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94" w:rsidRPr="00052446" w:rsidRDefault="00CF4C94" w:rsidP="00563BCD">
      <w:pPr>
        <w:pStyle w:val="2-OrtaBaslk"/>
        <w:spacing w:line="240" w:lineRule="atLeast"/>
        <w:jc w:val="left"/>
        <w:rPr>
          <w:b w:val="0"/>
          <w:bCs w:val="0"/>
          <w:sz w:val="24"/>
          <w:szCs w:val="24"/>
          <w:u w:val="single"/>
        </w:rPr>
      </w:pPr>
      <w:bookmarkStart w:id="0" w:name="_GoBack"/>
      <w:bookmarkEnd w:id="0"/>
      <w:r w:rsidRPr="00052446">
        <w:rPr>
          <w:b w:val="0"/>
          <w:bCs w:val="0"/>
          <w:sz w:val="24"/>
          <w:szCs w:val="24"/>
          <w:u w:val="single"/>
        </w:rPr>
        <w:t>Tarım ve Orman Bakanlığından</w:t>
      </w:r>
      <w:r w:rsidR="0068006F" w:rsidRPr="00052446">
        <w:rPr>
          <w:b w:val="0"/>
          <w:bCs w:val="0"/>
          <w:sz w:val="24"/>
          <w:szCs w:val="24"/>
          <w:u w:val="single"/>
        </w:rPr>
        <w:t>:</w:t>
      </w:r>
    </w:p>
    <w:p w:rsidR="00CF4C94" w:rsidRPr="00023983" w:rsidRDefault="00CF4C94" w:rsidP="00CF4C94">
      <w:pPr>
        <w:pStyle w:val="2-OrtaBaslk"/>
        <w:spacing w:line="240" w:lineRule="atLeast"/>
        <w:jc w:val="left"/>
        <w:rPr>
          <w:sz w:val="24"/>
          <w:szCs w:val="24"/>
        </w:rPr>
      </w:pPr>
    </w:p>
    <w:p w:rsidR="00BF0509" w:rsidRDefault="00A8154E" w:rsidP="00A8154E">
      <w:pPr>
        <w:pStyle w:val="2-OrtaBaslk"/>
        <w:spacing w:line="240" w:lineRule="atLeast"/>
        <w:rPr>
          <w:sz w:val="24"/>
          <w:szCs w:val="24"/>
        </w:rPr>
      </w:pPr>
      <w:r w:rsidRPr="0041597D">
        <w:rPr>
          <w:sz w:val="24"/>
          <w:szCs w:val="24"/>
        </w:rPr>
        <w:t xml:space="preserve">TÜRK GIDA KODEKSİ GIDALARDAKİ </w:t>
      </w:r>
      <w:r>
        <w:rPr>
          <w:sz w:val="24"/>
          <w:szCs w:val="24"/>
        </w:rPr>
        <w:t>BİTKİ TOKSİNLERİ</w:t>
      </w:r>
    </w:p>
    <w:p w:rsidR="00A8154E" w:rsidRPr="0041597D" w:rsidRDefault="00A8154E" w:rsidP="00A8154E">
      <w:pPr>
        <w:pStyle w:val="2-OrtaBaslk"/>
        <w:spacing w:line="240" w:lineRule="atLeast"/>
        <w:rPr>
          <w:sz w:val="24"/>
          <w:szCs w:val="24"/>
        </w:rPr>
      </w:pPr>
      <w:r w:rsidRPr="0041597D">
        <w:rPr>
          <w:sz w:val="24"/>
          <w:szCs w:val="24"/>
        </w:rPr>
        <w:t>SEVİYELERİNİN</w:t>
      </w:r>
      <w:r w:rsidR="0096209A">
        <w:rPr>
          <w:sz w:val="24"/>
          <w:szCs w:val="24"/>
        </w:rPr>
        <w:t xml:space="preserve"> </w:t>
      </w:r>
      <w:r w:rsidRPr="0041597D">
        <w:rPr>
          <w:sz w:val="24"/>
          <w:szCs w:val="24"/>
        </w:rPr>
        <w:t>RESMİ KONTROLÜ İÇİN NUMUNE ALMA VE ANALİZ METODU KRİTERLERİ TEBLİĞİ</w:t>
      </w:r>
    </w:p>
    <w:p w:rsidR="00A8154E" w:rsidRPr="00023983" w:rsidRDefault="00A8154E" w:rsidP="00A8154E">
      <w:pPr>
        <w:pStyle w:val="2-OrtaBaslk"/>
        <w:spacing w:line="240" w:lineRule="atLeast"/>
        <w:rPr>
          <w:sz w:val="24"/>
          <w:szCs w:val="24"/>
        </w:rPr>
      </w:pPr>
      <w:r w:rsidRPr="0041597D">
        <w:rPr>
          <w:sz w:val="24"/>
          <w:szCs w:val="24"/>
        </w:rPr>
        <w:t>(TEBLİĞ NO:</w:t>
      </w:r>
      <w:r w:rsidR="00573607">
        <w:rPr>
          <w:sz w:val="24"/>
          <w:szCs w:val="24"/>
        </w:rPr>
        <w:t xml:space="preserve"> 20</w:t>
      </w:r>
      <w:r w:rsidR="0096209A" w:rsidRPr="00194261">
        <w:rPr>
          <w:sz w:val="24"/>
          <w:szCs w:val="24"/>
        </w:rPr>
        <w:t>2</w:t>
      </w:r>
      <w:r w:rsidR="00573607">
        <w:rPr>
          <w:sz w:val="24"/>
          <w:szCs w:val="24"/>
        </w:rPr>
        <w:t>4/17</w:t>
      </w:r>
      <w:r w:rsidRPr="0041597D">
        <w:rPr>
          <w:sz w:val="24"/>
          <w:szCs w:val="24"/>
        </w:rPr>
        <w:t>)</w:t>
      </w:r>
      <w:r w:rsidR="00465D46">
        <w:rPr>
          <w:sz w:val="24"/>
          <w:szCs w:val="24"/>
        </w:rPr>
        <w:t xml:space="preserve"> </w:t>
      </w:r>
    </w:p>
    <w:p w:rsidR="00A8154E" w:rsidRDefault="00A8154E" w:rsidP="0041597D">
      <w:pPr>
        <w:pStyle w:val="2-OrtaBaslk"/>
        <w:spacing w:line="240" w:lineRule="atLeast"/>
        <w:rPr>
          <w:sz w:val="24"/>
          <w:szCs w:val="24"/>
        </w:rPr>
      </w:pPr>
    </w:p>
    <w:p w:rsidR="00A8154E" w:rsidRPr="00023983" w:rsidRDefault="00A8154E" w:rsidP="00A8154E">
      <w:pPr>
        <w:pStyle w:val="3-NormalYaz"/>
        <w:spacing w:line="240" w:lineRule="atLeast"/>
        <w:ind w:firstLine="567"/>
        <w:rPr>
          <w:sz w:val="24"/>
          <w:szCs w:val="24"/>
        </w:rPr>
      </w:pPr>
      <w:r w:rsidRPr="00023983">
        <w:rPr>
          <w:b/>
          <w:bCs/>
          <w:sz w:val="24"/>
          <w:szCs w:val="24"/>
        </w:rPr>
        <w:t>Amaç</w:t>
      </w:r>
      <w:r>
        <w:rPr>
          <w:b/>
          <w:bCs/>
          <w:sz w:val="24"/>
          <w:szCs w:val="24"/>
        </w:rPr>
        <w:t xml:space="preserve"> ve kapsam</w:t>
      </w:r>
    </w:p>
    <w:p w:rsidR="00A8154E" w:rsidRPr="00023983" w:rsidRDefault="00A8154E" w:rsidP="00A8154E">
      <w:pPr>
        <w:pStyle w:val="3-NormalYaz"/>
        <w:spacing w:line="240" w:lineRule="atLeast"/>
        <w:ind w:firstLine="567"/>
        <w:rPr>
          <w:sz w:val="24"/>
          <w:szCs w:val="24"/>
        </w:rPr>
      </w:pPr>
      <w:r w:rsidRPr="00023983">
        <w:rPr>
          <w:b/>
          <w:bCs/>
          <w:sz w:val="24"/>
          <w:szCs w:val="24"/>
        </w:rPr>
        <w:t>MADDE 1 –</w:t>
      </w:r>
      <w:r w:rsidRPr="00023983">
        <w:rPr>
          <w:sz w:val="24"/>
          <w:szCs w:val="24"/>
        </w:rPr>
        <w:t xml:space="preserve"> (1) </w:t>
      </w:r>
      <w:r w:rsidRPr="0041597D">
        <w:rPr>
          <w:sz w:val="24"/>
          <w:szCs w:val="24"/>
        </w:rPr>
        <w:t>Bu Tebliğ</w:t>
      </w:r>
      <w:r w:rsidR="00465D46">
        <w:rPr>
          <w:sz w:val="24"/>
          <w:szCs w:val="24"/>
        </w:rPr>
        <w:t>in amacı</w:t>
      </w:r>
      <w:r w:rsidRPr="0041597D">
        <w:rPr>
          <w:sz w:val="24"/>
          <w:szCs w:val="24"/>
        </w:rPr>
        <w:t xml:space="preserve">, gıdalardaki </w:t>
      </w:r>
      <w:r w:rsidR="00573F7B">
        <w:rPr>
          <w:sz w:val="24"/>
          <w:szCs w:val="24"/>
        </w:rPr>
        <w:t>bitki toksinleri</w:t>
      </w:r>
      <w:r w:rsidRPr="0041597D">
        <w:rPr>
          <w:sz w:val="24"/>
          <w:szCs w:val="24"/>
        </w:rPr>
        <w:t xml:space="preserve"> seviyelerinin resmi kontrolü için numune alma ve analiz metodu kriterleri</w:t>
      </w:r>
      <w:r w:rsidR="00465D46">
        <w:rPr>
          <w:sz w:val="24"/>
          <w:szCs w:val="24"/>
        </w:rPr>
        <w:t>ni</w:t>
      </w:r>
      <w:r w:rsidRPr="0041597D">
        <w:rPr>
          <w:sz w:val="24"/>
          <w:szCs w:val="24"/>
        </w:rPr>
        <w:t xml:space="preserve"> belirlemektir.</w:t>
      </w:r>
    </w:p>
    <w:p w:rsidR="00A8154E" w:rsidRPr="00023983" w:rsidRDefault="00A8154E" w:rsidP="00A8154E">
      <w:pPr>
        <w:pStyle w:val="3-NormalYaz"/>
        <w:spacing w:line="240" w:lineRule="atLeast"/>
        <w:ind w:firstLine="567"/>
        <w:rPr>
          <w:sz w:val="24"/>
          <w:szCs w:val="24"/>
        </w:rPr>
      </w:pPr>
      <w:r>
        <w:rPr>
          <w:b/>
          <w:bCs/>
          <w:sz w:val="24"/>
          <w:szCs w:val="24"/>
        </w:rPr>
        <w:t>Dayanak</w:t>
      </w:r>
    </w:p>
    <w:p w:rsidR="00A8154E" w:rsidRPr="00023983" w:rsidRDefault="00A8154E" w:rsidP="00A8154E">
      <w:pPr>
        <w:pStyle w:val="3-NormalYaz"/>
        <w:spacing w:line="240" w:lineRule="atLeast"/>
        <w:ind w:firstLine="567"/>
        <w:rPr>
          <w:sz w:val="24"/>
          <w:szCs w:val="24"/>
        </w:rPr>
      </w:pPr>
      <w:r w:rsidRPr="00023983">
        <w:rPr>
          <w:b/>
          <w:bCs/>
          <w:sz w:val="24"/>
          <w:szCs w:val="24"/>
        </w:rPr>
        <w:t>MADDE 2 –</w:t>
      </w:r>
      <w:r w:rsidRPr="00023983">
        <w:rPr>
          <w:sz w:val="24"/>
          <w:szCs w:val="24"/>
        </w:rPr>
        <w:t xml:space="preserve"> (1) </w:t>
      </w:r>
      <w:r w:rsidRPr="00B36FB9">
        <w:rPr>
          <w:sz w:val="24"/>
          <w:szCs w:val="24"/>
        </w:rPr>
        <w:t xml:space="preserve">Bu Tebliğ, </w:t>
      </w:r>
      <w:r>
        <w:rPr>
          <w:sz w:val="24"/>
          <w:szCs w:val="24"/>
        </w:rPr>
        <w:t>19</w:t>
      </w:r>
      <w:r w:rsidRPr="00B36FB9">
        <w:rPr>
          <w:sz w:val="24"/>
          <w:szCs w:val="24"/>
        </w:rPr>
        <w:t>/2/20</w:t>
      </w:r>
      <w:r>
        <w:rPr>
          <w:sz w:val="24"/>
          <w:szCs w:val="24"/>
        </w:rPr>
        <w:t>20</w:t>
      </w:r>
      <w:r w:rsidRPr="00B36FB9">
        <w:rPr>
          <w:sz w:val="24"/>
          <w:szCs w:val="24"/>
        </w:rPr>
        <w:t xml:space="preserve"> tarihli ve </w:t>
      </w:r>
      <w:r w:rsidRPr="000B7D0D">
        <w:rPr>
          <w:sz w:val="24"/>
          <w:szCs w:val="24"/>
        </w:rPr>
        <w:t>31044</w:t>
      </w:r>
      <w:r w:rsidRPr="00B36FB9">
        <w:rPr>
          <w:sz w:val="24"/>
          <w:szCs w:val="24"/>
        </w:rPr>
        <w:t xml:space="preserve"> sayılı Resmî Gazete’de yayımlanan Türk Gıda Kodeksi Yönetmeliğine </w:t>
      </w:r>
      <w:r>
        <w:rPr>
          <w:sz w:val="24"/>
          <w:szCs w:val="24"/>
        </w:rPr>
        <w:t xml:space="preserve">ve </w:t>
      </w:r>
      <w:r w:rsidR="009B4EE2">
        <w:rPr>
          <w:sz w:val="24"/>
          <w:szCs w:val="24"/>
        </w:rPr>
        <w:t>5/11/</w:t>
      </w:r>
      <w:r w:rsidRPr="000B7D0D">
        <w:rPr>
          <w:sz w:val="24"/>
          <w:szCs w:val="24"/>
        </w:rPr>
        <w:t xml:space="preserve">2023 </w:t>
      </w:r>
      <w:r>
        <w:rPr>
          <w:sz w:val="24"/>
          <w:szCs w:val="24"/>
        </w:rPr>
        <w:t xml:space="preserve">tarihli ve </w:t>
      </w:r>
      <w:r w:rsidRPr="000B7D0D">
        <w:rPr>
          <w:sz w:val="24"/>
          <w:szCs w:val="24"/>
        </w:rPr>
        <w:t xml:space="preserve">32360 sayılı Resmî Gazete’de yayımlanan </w:t>
      </w:r>
      <w:r>
        <w:rPr>
          <w:sz w:val="24"/>
          <w:szCs w:val="24"/>
        </w:rPr>
        <w:t xml:space="preserve">Türk Gıda Kodeksi Bulaşanlar Yönetmeliğine </w:t>
      </w:r>
      <w:r w:rsidRPr="00B36FB9">
        <w:rPr>
          <w:sz w:val="24"/>
          <w:szCs w:val="24"/>
        </w:rPr>
        <w:t>dayanılarak hazırlanmıştır.</w:t>
      </w:r>
      <w:r>
        <w:rPr>
          <w:sz w:val="24"/>
          <w:szCs w:val="24"/>
        </w:rPr>
        <w:t xml:space="preserve"> </w:t>
      </w:r>
    </w:p>
    <w:p w:rsidR="00573F7B" w:rsidRPr="00023983" w:rsidRDefault="00573F7B" w:rsidP="00573F7B">
      <w:pPr>
        <w:pStyle w:val="3-NormalYaz"/>
        <w:spacing w:line="240" w:lineRule="atLeast"/>
        <w:ind w:firstLine="567"/>
        <w:rPr>
          <w:sz w:val="24"/>
          <w:szCs w:val="24"/>
        </w:rPr>
      </w:pPr>
      <w:r w:rsidRPr="00023983">
        <w:rPr>
          <w:b/>
          <w:bCs/>
          <w:sz w:val="24"/>
          <w:szCs w:val="24"/>
        </w:rPr>
        <w:t>Tanımlar</w:t>
      </w:r>
    </w:p>
    <w:p w:rsidR="00573F7B" w:rsidRDefault="00573F7B" w:rsidP="00573F7B">
      <w:pPr>
        <w:pStyle w:val="2-OrtaBaslk"/>
        <w:spacing w:line="240" w:lineRule="atLeast"/>
        <w:ind w:firstLine="567"/>
        <w:jc w:val="both"/>
        <w:rPr>
          <w:b w:val="0"/>
          <w:strike/>
          <w:sz w:val="24"/>
          <w:szCs w:val="24"/>
        </w:rPr>
      </w:pPr>
      <w:r w:rsidRPr="00573F7B">
        <w:rPr>
          <w:sz w:val="24"/>
          <w:szCs w:val="24"/>
        </w:rPr>
        <w:t xml:space="preserve">MADDE 3 – </w:t>
      </w:r>
      <w:r w:rsidRPr="00052446">
        <w:rPr>
          <w:b w:val="0"/>
          <w:sz w:val="24"/>
          <w:szCs w:val="24"/>
        </w:rPr>
        <w:t>(1)</w:t>
      </w:r>
      <w:r w:rsidRPr="00052446">
        <w:rPr>
          <w:bCs w:val="0"/>
          <w:sz w:val="24"/>
          <w:szCs w:val="24"/>
        </w:rPr>
        <w:t xml:space="preserve"> </w:t>
      </w:r>
      <w:r w:rsidR="007E6ECA" w:rsidRPr="00052446">
        <w:rPr>
          <w:b w:val="0"/>
          <w:sz w:val="24"/>
          <w:szCs w:val="24"/>
        </w:rPr>
        <w:t>../..</w:t>
      </w:r>
      <w:r w:rsidR="00893343" w:rsidRPr="00052446">
        <w:rPr>
          <w:b w:val="0"/>
          <w:sz w:val="24"/>
          <w:szCs w:val="24"/>
        </w:rPr>
        <w:t>/2024 tarihli ve …. sayılı Resmî</w:t>
      </w:r>
      <w:r w:rsidR="007E6ECA" w:rsidRPr="00052446">
        <w:rPr>
          <w:b w:val="0"/>
          <w:sz w:val="24"/>
          <w:szCs w:val="24"/>
        </w:rPr>
        <w:t xml:space="preserve"> Gazete’de yayımlanan </w:t>
      </w:r>
      <w:r w:rsidRPr="00052446">
        <w:rPr>
          <w:b w:val="0"/>
          <w:sz w:val="24"/>
          <w:szCs w:val="24"/>
        </w:rPr>
        <w:t>Türk Gıda Kodeksi Gıdalardaki Mikotoksin Seviyelerinin Resmi Kontrolü İçin Numune Alma ve Analiz Metodu Kriterleri Tebliği’nin 3 üncü maddesinde yer alan tanımlar bu Tebliğ için de geçerlidir.</w:t>
      </w:r>
    </w:p>
    <w:p w:rsidR="00CF4C94" w:rsidRPr="00023983" w:rsidRDefault="007F2827" w:rsidP="006D1602">
      <w:pPr>
        <w:pStyle w:val="3-NormalYaz"/>
        <w:spacing w:line="240" w:lineRule="atLeast"/>
        <w:ind w:firstLine="567"/>
        <w:rPr>
          <w:sz w:val="24"/>
          <w:szCs w:val="24"/>
        </w:rPr>
      </w:pPr>
      <w:r>
        <w:rPr>
          <w:b/>
          <w:bCs/>
          <w:sz w:val="24"/>
          <w:szCs w:val="24"/>
        </w:rPr>
        <w:t>Numune alma ve analiz metotları</w:t>
      </w:r>
    </w:p>
    <w:p w:rsidR="00CF4C94" w:rsidRDefault="00CF4C94" w:rsidP="00CF4C94">
      <w:pPr>
        <w:pStyle w:val="3-NormalYaz"/>
        <w:spacing w:line="240" w:lineRule="atLeast"/>
        <w:ind w:firstLine="567"/>
        <w:rPr>
          <w:sz w:val="24"/>
          <w:szCs w:val="24"/>
        </w:rPr>
      </w:pPr>
      <w:r w:rsidRPr="00023983">
        <w:rPr>
          <w:b/>
          <w:bCs/>
          <w:sz w:val="24"/>
          <w:szCs w:val="24"/>
        </w:rPr>
        <w:t xml:space="preserve">MADDE </w:t>
      </w:r>
      <w:r w:rsidR="007F2827">
        <w:rPr>
          <w:b/>
          <w:bCs/>
          <w:sz w:val="24"/>
          <w:szCs w:val="24"/>
        </w:rPr>
        <w:t>4</w:t>
      </w:r>
      <w:r w:rsidRPr="00023983">
        <w:rPr>
          <w:b/>
          <w:bCs/>
          <w:sz w:val="24"/>
          <w:szCs w:val="24"/>
        </w:rPr>
        <w:t xml:space="preserve"> –</w:t>
      </w:r>
      <w:r w:rsidRPr="00023983">
        <w:rPr>
          <w:sz w:val="24"/>
          <w:szCs w:val="24"/>
        </w:rPr>
        <w:t xml:space="preserve"> </w:t>
      </w:r>
      <w:r w:rsidR="00F64B1B" w:rsidRPr="00F64B1B">
        <w:rPr>
          <w:sz w:val="24"/>
          <w:szCs w:val="24"/>
        </w:rPr>
        <w:t xml:space="preserve">(1) Gıdalardaki </w:t>
      </w:r>
      <w:r w:rsidR="00BF0509">
        <w:rPr>
          <w:sz w:val="24"/>
          <w:szCs w:val="24"/>
        </w:rPr>
        <w:t>bitki toksinleri</w:t>
      </w:r>
      <w:r w:rsidR="00F64B1B" w:rsidRPr="00F64B1B">
        <w:rPr>
          <w:sz w:val="24"/>
          <w:szCs w:val="24"/>
        </w:rPr>
        <w:t xml:space="preserve"> seviyelerinin kontrolü için numune alma Ek-</w:t>
      </w:r>
      <w:r w:rsidR="00F64B1B">
        <w:rPr>
          <w:sz w:val="24"/>
          <w:szCs w:val="24"/>
        </w:rPr>
        <w:t>1</w:t>
      </w:r>
      <w:r w:rsidR="00F64B1B" w:rsidRPr="00F64B1B">
        <w:rPr>
          <w:sz w:val="24"/>
          <w:szCs w:val="24"/>
        </w:rPr>
        <w:t>'de belirtilen metotlara uygun olarak yapılır.</w:t>
      </w:r>
    </w:p>
    <w:p w:rsidR="00F64B1B" w:rsidRDefault="00F64B1B" w:rsidP="00CF4C94">
      <w:pPr>
        <w:pStyle w:val="3-NormalYaz"/>
        <w:spacing w:line="240" w:lineRule="atLeast"/>
        <w:ind w:firstLine="567"/>
        <w:rPr>
          <w:sz w:val="24"/>
          <w:szCs w:val="24"/>
        </w:rPr>
      </w:pPr>
      <w:r w:rsidRPr="00F64B1B">
        <w:rPr>
          <w:sz w:val="24"/>
          <w:szCs w:val="24"/>
        </w:rPr>
        <w:t>(2) Ek-1'de kendisi için numune alma prosedürü oluşturulmuş olan bir gıda kategorisinde sınıflandırılamayan bir gıda söz konusu olduğunda, numune alma prosedürü o gıdanın parçacık boyutuna veya o gıdanın Ek</w:t>
      </w:r>
      <w:r>
        <w:rPr>
          <w:sz w:val="24"/>
          <w:szCs w:val="24"/>
        </w:rPr>
        <w:t>-1</w:t>
      </w:r>
      <w:r w:rsidRPr="00F64B1B">
        <w:rPr>
          <w:sz w:val="24"/>
          <w:szCs w:val="24"/>
        </w:rPr>
        <w:t>'deki gıda kategorilerinden birinde sınıflandırılabilen belirli bir gıda ile benzerliğine göre belirlenir.</w:t>
      </w:r>
    </w:p>
    <w:p w:rsidR="00F64B1B" w:rsidRDefault="00F64B1B" w:rsidP="00CF4C94">
      <w:pPr>
        <w:pStyle w:val="3-NormalYaz"/>
        <w:spacing w:line="240" w:lineRule="atLeast"/>
        <w:ind w:firstLine="567"/>
        <w:rPr>
          <w:sz w:val="24"/>
          <w:szCs w:val="24"/>
        </w:rPr>
      </w:pPr>
      <w:r w:rsidRPr="00F64B1B">
        <w:rPr>
          <w:sz w:val="24"/>
          <w:szCs w:val="24"/>
        </w:rPr>
        <w:t xml:space="preserve">(3) Ek </w:t>
      </w:r>
      <w:r w:rsidR="006D1602">
        <w:rPr>
          <w:sz w:val="24"/>
          <w:szCs w:val="24"/>
        </w:rPr>
        <w:t>1</w:t>
      </w:r>
      <w:r w:rsidRPr="00F64B1B">
        <w:rPr>
          <w:sz w:val="24"/>
          <w:szCs w:val="24"/>
        </w:rPr>
        <w:t xml:space="preserve">'de listelenen herhangi bir gıda kategorisinde sınıflandırılamayan bir gıda olması ve </w:t>
      </w:r>
      <w:r w:rsidR="006D1602">
        <w:rPr>
          <w:sz w:val="24"/>
          <w:szCs w:val="24"/>
        </w:rPr>
        <w:t>bitki toksininin</w:t>
      </w:r>
      <w:r w:rsidRPr="00F64B1B">
        <w:rPr>
          <w:sz w:val="24"/>
          <w:szCs w:val="24"/>
        </w:rPr>
        <w:t xml:space="preserve"> böyle bir gıdada homojen bir şekilde dağıldığına dair kanıt bulunması koşuluyla, bu gıdalardan </w:t>
      </w:r>
      <w:r w:rsidRPr="00052446">
        <w:rPr>
          <w:sz w:val="24"/>
          <w:szCs w:val="24"/>
        </w:rPr>
        <w:t xml:space="preserve">../../2024 tarihli ve …. </w:t>
      </w:r>
      <w:r w:rsidR="006D1602" w:rsidRPr="00052446">
        <w:rPr>
          <w:sz w:val="24"/>
          <w:szCs w:val="24"/>
        </w:rPr>
        <w:t>s</w:t>
      </w:r>
      <w:r w:rsidRPr="00052446">
        <w:rPr>
          <w:sz w:val="24"/>
          <w:szCs w:val="24"/>
        </w:rPr>
        <w:t>ayılı Resmi Gazete’de</w:t>
      </w:r>
      <w:r w:rsidRPr="00F64B1B">
        <w:rPr>
          <w:sz w:val="24"/>
          <w:szCs w:val="24"/>
        </w:rPr>
        <w:t xml:space="preserve"> yayımlanan Türk Gıda Kodeksi Gıdalardaki Eser Elementler ve İşleme Bulaşanlarının Resmi Kontrolü İçin Numune Alma ve Analiz Metodu Kriterleri Tebliği</w:t>
      </w:r>
      <w:r w:rsidR="00BD3E33">
        <w:rPr>
          <w:sz w:val="24"/>
          <w:szCs w:val="24"/>
        </w:rPr>
        <w:t xml:space="preserve"> </w:t>
      </w:r>
      <w:r w:rsidR="00BD3E33" w:rsidRPr="00BD3E33">
        <w:rPr>
          <w:sz w:val="24"/>
          <w:szCs w:val="24"/>
        </w:rPr>
        <w:t>(Tebliğ No: 2024/10)’nin</w:t>
      </w:r>
      <w:r w:rsidRPr="00F64B1B">
        <w:rPr>
          <w:sz w:val="24"/>
          <w:szCs w:val="24"/>
        </w:rPr>
        <w:t xml:space="preserve"> Bölüm A'sında belirtilen numune alma prosedürü kullanılarak numune alınır.</w:t>
      </w:r>
    </w:p>
    <w:p w:rsidR="00CF4C94" w:rsidRPr="00023983" w:rsidRDefault="001E445A" w:rsidP="001E445A">
      <w:pPr>
        <w:pStyle w:val="3-NormalYaz"/>
        <w:spacing w:line="240" w:lineRule="atLeast"/>
        <w:ind w:firstLine="567"/>
        <w:rPr>
          <w:sz w:val="24"/>
          <w:szCs w:val="24"/>
        </w:rPr>
      </w:pPr>
      <w:r w:rsidRPr="001E445A">
        <w:rPr>
          <w:sz w:val="24"/>
          <w:szCs w:val="24"/>
        </w:rPr>
        <w:t xml:space="preserve">(4) Gıdalardaki </w:t>
      </w:r>
      <w:r w:rsidR="00BF0509">
        <w:rPr>
          <w:sz w:val="24"/>
          <w:szCs w:val="24"/>
        </w:rPr>
        <w:t>bitki toksinleri</w:t>
      </w:r>
      <w:r w:rsidRPr="001E445A">
        <w:rPr>
          <w:sz w:val="24"/>
          <w:szCs w:val="24"/>
        </w:rPr>
        <w:t xml:space="preserve"> seviyelerinin kontrolü için kullanılan numune hazırlama ve analiz </w:t>
      </w:r>
      <w:r w:rsidR="006258AC">
        <w:rPr>
          <w:sz w:val="24"/>
          <w:szCs w:val="24"/>
        </w:rPr>
        <w:t>metotları</w:t>
      </w:r>
      <w:r w:rsidRPr="001E445A">
        <w:rPr>
          <w:sz w:val="24"/>
          <w:szCs w:val="24"/>
        </w:rPr>
        <w:t>, Ek-2'de belirtilen kriterlere uygun olur.</w:t>
      </w:r>
    </w:p>
    <w:p w:rsidR="006031C8" w:rsidRPr="006031C8" w:rsidRDefault="006031C8" w:rsidP="006031C8">
      <w:pPr>
        <w:ind w:firstLine="567"/>
        <w:jc w:val="both"/>
        <w:rPr>
          <w:b/>
          <w:bCs/>
          <w:sz w:val="24"/>
          <w:szCs w:val="24"/>
        </w:rPr>
      </w:pPr>
      <w:r w:rsidRPr="006031C8">
        <w:rPr>
          <w:b/>
          <w:bCs/>
          <w:sz w:val="24"/>
          <w:szCs w:val="24"/>
        </w:rPr>
        <w:t>Avrupa Birliği mevzuatına uyum</w:t>
      </w:r>
    </w:p>
    <w:p w:rsidR="00CF4C94" w:rsidRPr="00023983" w:rsidRDefault="006031C8" w:rsidP="006031C8">
      <w:pPr>
        <w:pStyle w:val="3-NormalYaz"/>
        <w:spacing w:line="240" w:lineRule="atLeast"/>
        <w:ind w:firstLine="567"/>
        <w:rPr>
          <w:sz w:val="24"/>
          <w:szCs w:val="24"/>
        </w:rPr>
      </w:pPr>
      <w:r w:rsidRPr="006031C8">
        <w:rPr>
          <w:b/>
          <w:bCs/>
          <w:sz w:val="24"/>
          <w:szCs w:val="24"/>
        </w:rPr>
        <w:t>MADDE 5</w:t>
      </w:r>
      <w:r w:rsidRPr="006031C8">
        <w:rPr>
          <w:sz w:val="24"/>
          <w:szCs w:val="24"/>
        </w:rPr>
        <w:t xml:space="preserve"> – (1) Bu Tebliğ,</w:t>
      </w:r>
      <w:r w:rsidR="00BD3E33">
        <w:rPr>
          <w:sz w:val="24"/>
          <w:szCs w:val="24"/>
        </w:rPr>
        <w:t xml:space="preserve"> </w:t>
      </w:r>
      <w:r w:rsidRPr="006031C8">
        <w:rPr>
          <w:sz w:val="24"/>
          <w:szCs w:val="24"/>
        </w:rPr>
        <w:t>14 Aralık 2023 tarihli ve 2023/278</w:t>
      </w:r>
      <w:r w:rsidR="00403EE0">
        <w:rPr>
          <w:sz w:val="24"/>
          <w:szCs w:val="24"/>
        </w:rPr>
        <w:t>3</w:t>
      </w:r>
      <w:r w:rsidRPr="006031C8">
        <w:rPr>
          <w:sz w:val="24"/>
          <w:szCs w:val="24"/>
        </w:rPr>
        <w:t xml:space="preserve"> (AT) sayılı Komisyon Uygulama Tüzüğü dikkate alınarak Avrupa Birliği mevzuatına uyum çerçevesinde hazırlanmıştır.</w:t>
      </w:r>
    </w:p>
    <w:p w:rsidR="00CF4C94" w:rsidRPr="00023983" w:rsidRDefault="00CF4C94" w:rsidP="00CF4C94">
      <w:pPr>
        <w:ind w:firstLine="567"/>
        <w:jc w:val="both"/>
        <w:rPr>
          <w:rFonts w:eastAsia="Times New Roman"/>
          <w:color w:val="000000"/>
          <w:sz w:val="24"/>
          <w:szCs w:val="24"/>
        </w:rPr>
      </w:pPr>
      <w:r w:rsidRPr="00023983">
        <w:rPr>
          <w:rFonts w:eastAsia="Times New Roman"/>
          <w:b/>
          <w:bCs/>
          <w:color w:val="000000"/>
          <w:sz w:val="24"/>
          <w:szCs w:val="24"/>
        </w:rPr>
        <w:t xml:space="preserve">Yürürlükten kaldırılan </w:t>
      </w:r>
      <w:r w:rsidR="00731E9E">
        <w:rPr>
          <w:rFonts w:eastAsia="Times New Roman"/>
          <w:b/>
          <w:bCs/>
          <w:color w:val="000000"/>
          <w:sz w:val="24"/>
          <w:szCs w:val="24"/>
        </w:rPr>
        <w:t>tebliğ</w:t>
      </w:r>
    </w:p>
    <w:p w:rsidR="00CF4C94" w:rsidRDefault="004B7E9B" w:rsidP="00BA2850">
      <w:pPr>
        <w:ind w:firstLine="567"/>
        <w:jc w:val="both"/>
        <w:rPr>
          <w:strike/>
          <w:sz w:val="24"/>
          <w:szCs w:val="24"/>
        </w:rPr>
      </w:pPr>
      <w:r>
        <w:rPr>
          <w:rFonts w:eastAsia="Times New Roman"/>
          <w:b/>
          <w:bCs/>
          <w:color w:val="000000"/>
          <w:sz w:val="24"/>
          <w:szCs w:val="24"/>
        </w:rPr>
        <w:t xml:space="preserve">MADDE </w:t>
      </w:r>
      <w:r w:rsidR="00731E9E">
        <w:rPr>
          <w:rFonts w:eastAsia="Times New Roman"/>
          <w:b/>
          <w:bCs/>
          <w:color w:val="000000"/>
          <w:sz w:val="24"/>
          <w:szCs w:val="24"/>
        </w:rPr>
        <w:t>6</w:t>
      </w:r>
      <w:r w:rsidR="00CF4C94" w:rsidRPr="00023983">
        <w:rPr>
          <w:rFonts w:eastAsia="Times New Roman"/>
          <w:b/>
          <w:bCs/>
          <w:color w:val="000000"/>
          <w:sz w:val="24"/>
          <w:szCs w:val="24"/>
        </w:rPr>
        <w:t xml:space="preserve"> – </w:t>
      </w:r>
      <w:r w:rsidR="00C11EA5" w:rsidRPr="00C11EA5">
        <w:rPr>
          <w:rFonts w:eastAsia="Times New Roman"/>
          <w:color w:val="000000"/>
          <w:sz w:val="24"/>
          <w:szCs w:val="24"/>
        </w:rPr>
        <w:t>(1)</w:t>
      </w:r>
      <w:r w:rsidR="004521D8" w:rsidRPr="00415891">
        <w:t xml:space="preserve"> </w:t>
      </w:r>
      <w:r w:rsidR="008A1B7D">
        <w:rPr>
          <w:sz w:val="24"/>
          <w:szCs w:val="24"/>
        </w:rPr>
        <w:t>13/</w:t>
      </w:r>
      <w:r w:rsidR="004521D8" w:rsidRPr="004521D8">
        <w:rPr>
          <w:sz w:val="24"/>
          <w:szCs w:val="24"/>
        </w:rPr>
        <w:t>2/2016 tarihli ve 29623</w:t>
      </w:r>
      <w:r w:rsidR="004521D8">
        <w:t xml:space="preserve"> </w:t>
      </w:r>
      <w:r w:rsidR="004521D8">
        <w:rPr>
          <w:sz w:val="24"/>
          <w:szCs w:val="24"/>
        </w:rPr>
        <w:t xml:space="preserve">sayılı </w:t>
      </w:r>
      <w:r w:rsidR="004521D8" w:rsidRPr="00731E9E">
        <w:rPr>
          <w:rFonts w:eastAsia="Times New Roman"/>
          <w:color w:val="000000"/>
          <w:sz w:val="24"/>
          <w:szCs w:val="24"/>
        </w:rPr>
        <w:t xml:space="preserve">Resmî Gazete’de yayımlanan </w:t>
      </w:r>
      <w:r w:rsidR="00501A8F" w:rsidRPr="00501A8F">
        <w:rPr>
          <w:sz w:val="24"/>
          <w:szCs w:val="24"/>
        </w:rPr>
        <w:t>Türk Gıda Kodeksi Belirli Gıdalarda Erusik Asit Seviyesinin Resmi Kontrolü için</w:t>
      </w:r>
      <w:r w:rsidR="00501A8F">
        <w:rPr>
          <w:sz w:val="24"/>
          <w:szCs w:val="24"/>
        </w:rPr>
        <w:t xml:space="preserve"> </w:t>
      </w:r>
      <w:r w:rsidR="00501A8F" w:rsidRPr="00501A8F">
        <w:rPr>
          <w:sz w:val="24"/>
          <w:szCs w:val="24"/>
        </w:rPr>
        <w:t>Numune Alma ve Analiz Metodu Kriterleri Tebliği (Tebliğ No: 2016/4)</w:t>
      </w:r>
      <w:r w:rsidR="00501A8F">
        <w:rPr>
          <w:sz w:val="24"/>
          <w:szCs w:val="24"/>
        </w:rPr>
        <w:t xml:space="preserve"> </w:t>
      </w:r>
      <w:r w:rsidR="00C11EA5" w:rsidRPr="00501A8F">
        <w:rPr>
          <w:sz w:val="24"/>
          <w:szCs w:val="24"/>
        </w:rPr>
        <w:t>yürürlükten kaldırılmıştır.</w:t>
      </w:r>
    </w:p>
    <w:p w:rsidR="00BD3E33" w:rsidRPr="00BD3E33" w:rsidRDefault="00BD3E33" w:rsidP="00BA2850">
      <w:pPr>
        <w:ind w:firstLine="567"/>
        <w:jc w:val="both"/>
        <w:rPr>
          <w:color w:val="FF0000"/>
          <w:sz w:val="24"/>
          <w:szCs w:val="24"/>
        </w:rPr>
      </w:pPr>
      <w:r w:rsidRPr="00E71698">
        <w:rPr>
          <w:rFonts w:eastAsia="Times New Roman"/>
          <w:color w:val="000000"/>
          <w:sz w:val="24"/>
          <w:szCs w:val="24"/>
        </w:rPr>
        <w:t>(2) Diğer mevzuatta, birinci fıkra ile yürürlükten kaldırılan Tebliğe yapılan atıflar, bu Tebliğe yapılmış sayılır.</w:t>
      </w:r>
    </w:p>
    <w:p w:rsidR="00CF4C94" w:rsidRPr="00023983" w:rsidRDefault="00CF4C94" w:rsidP="00CF4C94">
      <w:pPr>
        <w:ind w:firstLine="567"/>
        <w:jc w:val="both"/>
        <w:rPr>
          <w:rFonts w:eastAsia="Times New Roman"/>
          <w:color w:val="000000"/>
          <w:sz w:val="24"/>
          <w:szCs w:val="24"/>
        </w:rPr>
      </w:pPr>
      <w:r w:rsidRPr="00023983">
        <w:rPr>
          <w:rFonts w:eastAsia="Times New Roman"/>
          <w:b/>
          <w:bCs/>
          <w:color w:val="000000"/>
          <w:sz w:val="24"/>
          <w:szCs w:val="24"/>
        </w:rPr>
        <w:t>Geçiş hükümleri</w:t>
      </w:r>
    </w:p>
    <w:p w:rsidR="00BD3E33" w:rsidRDefault="00C81D1B" w:rsidP="00CF4C94">
      <w:pPr>
        <w:ind w:firstLine="567"/>
        <w:jc w:val="both"/>
        <w:rPr>
          <w:rFonts w:eastAsia="Times New Roman"/>
          <w:color w:val="000000"/>
          <w:sz w:val="24"/>
          <w:szCs w:val="24"/>
        </w:rPr>
      </w:pPr>
      <w:r w:rsidRPr="00023983">
        <w:rPr>
          <w:rFonts w:eastAsia="Times New Roman"/>
          <w:b/>
          <w:bCs/>
          <w:color w:val="000000"/>
          <w:sz w:val="24"/>
          <w:szCs w:val="24"/>
        </w:rPr>
        <w:t>G</w:t>
      </w:r>
      <w:r w:rsidR="00F968FD">
        <w:rPr>
          <w:rFonts w:eastAsia="Times New Roman"/>
          <w:b/>
          <w:bCs/>
          <w:color w:val="000000"/>
          <w:sz w:val="24"/>
          <w:szCs w:val="24"/>
        </w:rPr>
        <w:t>EÇİCİ MADDE</w:t>
      </w:r>
      <w:r w:rsidR="00CF4C94" w:rsidRPr="00023983">
        <w:rPr>
          <w:rFonts w:eastAsia="Times New Roman"/>
          <w:b/>
          <w:bCs/>
          <w:color w:val="000000"/>
          <w:sz w:val="24"/>
          <w:szCs w:val="24"/>
        </w:rPr>
        <w:t xml:space="preserve"> 1 – </w:t>
      </w:r>
      <w:r w:rsidR="00C11EA5" w:rsidRPr="00C11EA5">
        <w:rPr>
          <w:rFonts w:eastAsia="Times New Roman"/>
          <w:color w:val="000000"/>
          <w:sz w:val="24"/>
          <w:szCs w:val="24"/>
        </w:rPr>
        <w:t xml:space="preserve">(1) </w:t>
      </w:r>
      <w:r w:rsidR="00BD3E33" w:rsidRPr="00BD3E33">
        <w:rPr>
          <w:rFonts w:eastAsia="Times New Roman"/>
          <w:color w:val="000000"/>
          <w:sz w:val="24"/>
          <w:szCs w:val="24"/>
        </w:rPr>
        <w:t>Bu Tebliğin yayımından önce</w:t>
      </w:r>
      <w:r w:rsidR="00C11EA5" w:rsidRPr="00C11EA5">
        <w:rPr>
          <w:rFonts w:eastAsia="Times New Roman"/>
          <w:color w:val="000000"/>
          <w:sz w:val="24"/>
          <w:szCs w:val="24"/>
        </w:rPr>
        <w:t xml:space="preserve"> faaliyet gösteren ve bu Tebliğ kapsamında yer alan ürünlerde resmi kontroller için analiz yapan kurum ve kuruluşlar</w:t>
      </w:r>
      <w:r w:rsidR="00927029">
        <w:rPr>
          <w:rFonts w:eastAsia="Times New Roman"/>
          <w:color w:val="000000"/>
          <w:sz w:val="24"/>
          <w:szCs w:val="24"/>
        </w:rPr>
        <w:t>,</w:t>
      </w:r>
      <w:r w:rsidR="00C11EA5" w:rsidRPr="00C11EA5">
        <w:rPr>
          <w:rFonts w:eastAsia="Times New Roman"/>
          <w:color w:val="000000"/>
          <w:sz w:val="24"/>
          <w:szCs w:val="24"/>
        </w:rPr>
        <w:t xml:space="preserve"> </w:t>
      </w:r>
      <w:r w:rsidR="00C11EA5" w:rsidRPr="00893343">
        <w:rPr>
          <w:rFonts w:eastAsia="Times New Roman"/>
          <w:color w:val="000000"/>
          <w:sz w:val="24"/>
          <w:szCs w:val="24"/>
        </w:rPr>
        <w:t>31/12/2024</w:t>
      </w:r>
      <w:r w:rsidR="00C11EA5" w:rsidRPr="00C11EA5">
        <w:rPr>
          <w:rFonts w:eastAsia="Times New Roman"/>
          <w:color w:val="000000"/>
          <w:sz w:val="24"/>
          <w:szCs w:val="24"/>
        </w:rPr>
        <w:t xml:space="preserve"> tarihine kadar bu Tebliğ hükümlerine uymak zorundadır. </w:t>
      </w:r>
    </w:p>
    <w:p w:rsidR="001B24E2" w:rsidRDefault="001B24E2" w:rsidP="00CF4C94">
      <w:pPr>
        <w:ind w:firstLine="567"/>
        <w:jc w:val="both"/>
        <w:rPr>
          <w:rFonts w:eastAsia="Times New Roman"/>
          <w:color w:val="000000"/>
          <w:sz w:val="24"/>
          <w:szCs w:val="24"/>
        </w:rPr>
      </w:pPr>
    </w:p>
    <w:p w:rsidR="001B24E2" w:rsidRDefault="001B24E2" w:rsidP="00CF4C94">
      <w:pPr>
        <w:ind w:firstLine="567"/>
        <w:jc w:val="both"/>
        <w:rPr>
          <w:rFonts w:eastAsia="Times New Roman"/>
          <w:color w:val="000000"/>
          <w:sz w:val="24"/>
          <w:szCs w:val="24"/>
        </w:rPr>
      </w:pPr>
      <w:r w:rsidRPr="001B24E2">
        <w:rPr>
          <w:rFonts w:eastAsia="Times New Roman"/>
          <w:color w:val="000000"/>
          <w:sz w:val="24"/>
          <w:szCs w:val="24"/>
        </w:rPr>
        <w:lastRenderedPageBreak/>
        <w:t>(2) Bu Tebliğ hükümlerine 31/12/2024 tarihine kadar uyum sağlamak zorunda olan kurum ve kuruluşlar, bu Tebliğ hükümlerine uyum sağlayana kadar 6 ncı madde ile yürürlükten kaldırılan Tebliğ hükümlerine uymak zorundadır.</w:t>
      </w:r>
    </w:p>
    <w:p w:rsidR="00CF4C94" w:rsidRPr="00023983" w:rsidRDefault="00A00740" w:rsidP="00CF4C94">
      <w:pPr>
        <w:ind w:firstLine="567"/>
        <w:jc w:val="both"/>
        <w:rPr>
          <w:rFonts w:eastAsia="Times New Roman"/>
          <w:color w:val="000000"/>
          <w:sz w:val="24"/>
          <w:szCs w:val="24"/>
        </w:rPr>
      </w:pPr>
      <w:r>
        <w:rPr>
          <w:rFonts w:eastAsia="Times New Roman"/>
          <w:color w:val="000000"/>
          <w:sz w:val="24"/>
          <w:szCs w:val="24"/>
        </w:rPr>
        <w:t>(</w:t>
      </w:r>
      <w:r w:rsidR="001B24E2">
        <w:rPr>
          <w:rFonts w:eastAsia="Times New Roman"/>
          <w:color w:val="000000"/>
          <w:sz w:val="24"/>
          <w:szCs w:val="24"/>
        </w:rPr>
        <w:t>3</w:t>
      </w:r>
      <w:r>
        <w:rPr>
          <w:rFonts w:eastAsia="Times New Roman"/>
          <w:color w:val="000000"/>
          <w:sz w:val="24"/>
          <w:szCs w:val="24"/>
        </w:rPr>
        <w:t xml:space="preserve">) </w:t>
      </w:r>
      <w:r w:rsidR="00A35DC8" w:rsidRPr="00893343">
        <w:rPr>
          <w:rFonts w:eastAsia="Times New Roman"/>
          <w:color w:val="000000"/>
          <w:sz w:val="24"/>
          <w:szCs w:val="24"/>
        </w:rPr>
        <w:t xml:space="preserve">Bu Tebliğin yürürlüğe girmesinden önce valide edilmiş olan analiz yöntemleri, bu Tebliğin Ek-2'sinin 4.2 numaralı maddesinde belirtilen tüm özel gerekliliklere uymasalar bile, </w:t>
      </w:r>
      <w:r w:rsidR="001477BE" w:rsidRPr="001B24E2">
        <w:rPr>
          <w:rFonts w:eastAsia="Times New Roman"/>
          <w:sz w:val="24"/>
          <w:szCs w:val="24"/>
        </w:rPr>
        <w:t>1/7/2028</w:t>
      </w:r>
      <w:r w:rsidR="00A35DC8" w:rsidRPr="001B24E2">
        <w:rPr>
          <w:rFonts w:eastAsia="Times New Roman"/>
          <w:sz w:val="24"/>
          <w:szCs w:val="24"/>
        </w:rPr>
        <w:t xml:space="preserve"> tarihine </w:t>
      </w:r>
      <w:r w:rsidR="00A35DC8" w:rsidRPr="00893343">
        <w:rPr>
          <w:rFonts w:eastAsia="Times New Roman"/>
          <w:color w:val="000000"/>
          <w:sz w:val="24"/>
          <w:szCs w:val="24"/>
        </w:rPr>
        <w:t>kadar kullanılmaya devam edebilir.</w:t>
      </w:r>
    </w:p>
    <w:p w:rsidR="00CF4C94" w:rsidRPr="00023983" w:rsidRDefault="00CF4C94" w:rsidP="00CF4C94">
      <w:pPr>
        <w:pStyle w:val="3-NormalYaz"/>
        <w:spacing w:line="240" w:lineRule="atLeast"/>
        <w:ind w:firstLine="567"/>
        <w:rPr>
          <w:sz w:val="24"/>
          <w:szCs w:val="24"/>
        </w:rPr>
      </w:pPr>
      <w:r w:rsidRPr="00023983">
        <w:rPr>
          <w:b/>
          <w:bCs/>
          <w:sz w:val="24"/>
          <w:szCs w:val="24"/>
        </w:rPr>
        <w:t>Yürürlük</w:t>
      </w:r>
    </w:p>
    <w:p w:rsidR="00CF4C94" w:rsidRPr="00023983" w:rsidRDefault="004B7E9B" w:rsidP="00CF4C94">
      <w:pPr>
        <w:pStyle w:val="3-NormalYaz"/>
        <w:spacing w:line="240" w:lineRule="atLeast"/>
        <w:ind w:firstLine="567"/>
        <w:rPr>
          <w:sz w:val="24"/>
          <w:szCs w:val="24"/>
        </w:rPr>
      </w:pPr>
      <w:r>
        <w:rPr>
          <w:b/>
          <w:bCs/>
          <w:sz w:val="24"/>
          <w:szCs w:val="24"/>
        </w:rPr>
        <w:t xml:space="preserve">MADDE </w:t>
      </w:r>
      <w:r w:rsidR="00801655">
        <w:rPr>
          <w:b/>
          <w:bCs/>
          <w:sz w:val="24"/>
          <w:szCs w:val="24"/>
        </w:rPr>
        <w:t>7</w:t>
      </w:r>
      <w:r w:rsidR="00CF4C94" w:rsidRPr="00023983">
        <w:rPr>
          <w:b/>
          <w:bCs/>
          <w:sz w:val="24"/>
          <w:szCs w:val="24"/>
        </w:rPr>
        <w:t xml:space="preserve"> –</w:t>
      </w:r>
      <w:r w:rsidR="00CF4C94" w:rsidRPr="00023983">
        <w:rPr>
          <w:sz w:val="24"/>
          <w:szCs w:val="24"/>
        </w:rPr>
        <w:t xml:space="preserve"> (1) Bu </w:t>
      </w:r>
      <w:r w:rsidR="000A740D">
        <w:rPr>
          <w:sz w:val="24"/>
          <w:szCs w:val="24"/>
        </w:rPr>
        <w:t>Tebliğ</w:t>
      </w:r>
      <w:r w:rsidR="00CF4C94" w:rsidRPr="00023983">
        <w:rPr>
          <w:sz w:val="24"/>
          <w:szCs w:val="24"/>
        </w:rPr>
        <w:t xml:space="preserve"> </w:t>
      </w:r>
      <w:r w:rsidR="000A4A9D" w:rsidRPr="00023983">
        <w:rPr>
          <w:sz w:val="24"/>
          <w:szCs w:val="24"/>
        </w:rPr>
        <w:t>yayımı</w:t>
      </w:r>
      <w:r w:rsidR="00CF4C94" w:rsidRPr="00023983">
        <w:rPr>
          <w:sz w:val="24"/>
          <w:szCs w:val="24"/>
        </w:rPr>
        <w:t xml:space="preserve"> tarihinde</w:t>
      </w:r>
      <w:r w:rsidR="00543542" w:rsidRPr="00023983">
        <w:rPr>
          <w:sz w:val="24"/>
          <w:szCs w:val="24"/>
        </w:rPr>
        <w:t xml:space="preserve"> </w:t>
      </w:r>
      <w:r w:rsidR="00CF4C94" w:rsidRPr="00023983">
        <w:rPr>
          <w:sz w:val="24"/>
          <w:szCs w:val="24"/>
        </w:rPr>
        <w:t>yürürlüğe girer.</w:t>
      </w:r>
      <w:r w:rsidR="005549D8" w:rsidRPr="00023983">
        <w:rPr>
          <w:sz w:val="24"/>
          <w:szCs w:val="24"/>
        </w:rPr>
        <w:t xml:space="preserve"> </w:t>
      </w:r>
    </w:p>
    <w:p w:rsidR="00CF4C94" w:rsidRPr="00023983" w:rsidRDefault="00CF4C94" w:rsidP="00CF4C94">
      <w:pPr>
        <w:pStyle w:val="3-NormalYaz"/>
        <w:spacing w:line="240" w:lineRule="atLeast"/>
        <w:ind w:firstLine="567"/>
        <w:rPr>
          <w:sz w:val="24"/>
          <w:szCs w:val="24"/>
        </w:rPr>
      </w:pPr>
      <w:r w:rsidRPr="00023983">
        <w:rPr>
          <w:b/>
          <w:bCs/>
          <w:sz w:val="24"/>
          <w:szCs w:val="24"/>
        </w:rPr>
        <w:t>Yürütme</w:t>
      </w:r>
    </w:p>
    <w:p w:rsidR="00CF4C94" w:rsidRDefault="004B7E9B" w:rsidP="00CF4C94">
      <w:pPr>
        <w:pStyle w:val="3-NormalYaz"/>
        <w:spacing w:line="240" w:lineRule="atLeast"/>
        <w:ind w:firstLine="567"/>
        <w:rPr>
          <w:sz w:val="24"/>
          <w:szCs w:val="24"/>
        </w:rPr>
      </w:pPr>
      <w:r>
        <w:rPr>
          <w:b/>
          <w:bCs/>
          <w:sz w:val="24"/>
          <w:szCs w:val="24"/>
        </w:rPr>
        <w:t xml:space="preserve">MADDE </w:t>
      </w:r>
      <w:r w:rsidR="00801655">
        <w:rPr>
          <w:b/>
          <w:bCs/>
          <w:sz w:val="24"/>
          <w:szCs w:val="24"/>
        </w:rPr>
        <w:t>8</w:t>
      </w:r>
      <w:r w:rsidR="00CF4C94" w:rsidRPr="00023983">
        <w:rPr>
          <w:b/>
          <w:bCs/>
          <w:sz w:val="24"/>
          <w:szCs w:val="24"/>
        </w:rPr>
        <w:t xml:space="preserve"> –</w:t>
      </w:r>
      <w:r w:rsidR="00CF4C94" w:rsidRPr="00023983">
        <w:rPr>
          <w:sz w:val="24"/>
          <w:szCs w:val="24"/>
        </w:rPr>
        <w:t xml:space="preserve"> (1) </w:t>
      </w:r>
      <w:bookmarkStart w:id="1" w:name="_Hlk95592405"/>
      <w:r w:rsidR="00CF4C94" w:rsidRPr="00023983">
        <w:rPr>
          <w:sz w:val="24"/>
          <w:szCs w:val="24"/>
        </w:rPr>
        <w:t xml:space="preserve">Bu </w:t>
      </w:r>
      <w:r w:rsidR="000A740D">
        <w:rPr>
          <w:sz w:val="24"/>
          <w:szCs w:val="24"/>
        </w:rPr>
        <w:t>Tebliğ</w:t>
      </w:r>
      <w:r w:rsidR="00CF4C94" w:rsidRPr="00023983">
        <w:rPr>
          <w:sz w:val="24"/>
          <w:szCs w:val="24"/>
        </w:rPr>
        <w:t xml:space="preserve"> hükümlerini Tarım ve Orman Bakanı yürütür.</w:t>
      </w:r>
      <w:bookmarkEnd w:id="1"/>
    </w:p>
    <w:p w:rsidR="005D6F2D" w:rsidRDefault="005D6F2D" w:rsidP="00CF4C94">
      <w:pPr>
        <w:pStyle w:val="3-NormalYaz"/>
        <w:spacing w:line="240" w:lineRule="atLeast"/>
        <w:ind w:firstLine="567"/>
        <w:rPr>
          <w:sz w:val="24"/>
          <w:szCs w:val="24"/>
        </w:rPr>
        <w:sectPr w:rsidR="005D6F2D">
          <w:pgSz w:w="11906" w:h="16838"/>
          <w:pgMar w:top="1417" w:right="1417" w:bottom="1417" w:left="1417" w:header="708" w:footer="708" w:gutter="0"/>
          <w:cols w:space="708"/>
          <w:docGrid w:linePitch="360"/>
        </w:sectPr>
      </w:pPr>
    </w:p>
    <w:p w:rsidR="002A7766" w:rsidRPr="002A7766" w:rsidRDefault="002A7766" w:rsidP="002A7766">
      <w:pPr>
        <w:pStyle w:val="3-NormalYaz"/>
        <w:spacing w:line="240" w:lineRule="atLeast"/>
        <w:jc w:val="center"/>
        <w:rPr>
          <w:b/>
          <w:sz w:val="24"/>
          <w:szCs w:val="24"/>
        </w:rPr>
      </w:pPr>
      <w:r w:rsidRPr="002A7766">
        <w:rPr>
          <w:b/>
          <w:sz w:val="24"/>
          <w:szCs w:val="24"/>
        </w:rPr>
        <w:lastRenderedPageBreak/>
        <w:t>Ek-1</w:t>
      </w:r>
    </w:p>
    <w:p w:rsidR="00350F35" w:rsidRDefault="002A7766" w:rsidP="003452E3">
      <w:pPr>
        <w:pStyle w:val="3-NormalYaz"/>
        <w:jc w:val="center"/>
        <w:rPr>
          <w:b/>
          <w:sz w:val="24"/>
          <w:szCs w:val="24"/>
        </w:rPr>
      </w:pPr>
      <w:r w:rsidRPr="002A7766">
        <w:rPr>
          <w:b/>
          <w:sz w:val="24"/>
          <w:szCs w:val="24"/>
        </w:rPr>
        <w:t>NUMUNE ALMA</w:t>
      </w:r>
    </w:p>
    <w:p w:rsidR="002A7766" w:rsidRDefault="002A7766" w:rsidP="003452E3">
      <w:pPr>
        <w:pStyle w:val="3-NormalYaz"/>
        <w:jc w:val="center"/>
        <w:rPr>
          <w:b/>
          <w:sz w:val="24"/>
          <w:szCs w:val="24"/>
        </w:rPr>
      </w:pPr>
    </w:p>
    <w:p w:rsidR="002A7766" w:rsidRPr="002A7766" w:rsidRDefault="002A7766" w:rsidP="003452E3">
      <w:pPr>
        <w:pStyle w:val="3-NormalYaz"/>
        <w:jc w:val="center"/>
        <w:rPr>
          <w:b/>
          <w:sz w:val="24"/>
          <w:szCs w:val="24"/>
        </w:rPr>
      </w:pPr>
      <w:r w:rsidRPr="002A7766">
        <w:rPr>
          <w:b/>
          <w:sz w:val="24"/>
          <w:szCs w:val="24"/>
        </w:rPr>
        <w:t>Bölüm 1</w:t>
      </w:r>
    </w:p>
    <w:p w:rsidR="002A7766" w:rsidRDefault="002A7766" w:rsidP="003452E3">
      <w:pPr>
        <w:pStyle w:val="3-NormalYaz"/>
        <w:jc w:val="center"/>
        <w:rPr>
          <w:b/>
          <w:sz w:val="24"/>
          <w:szCs w:val="24"/>
        </w:rPr>
      </w:pPr>
      <w:r w:rsidRPr="002A7766">
        <w:rPr>
          <w:b/>
          <w:sz w:val="24"/>
          <w:szCs w:val="24"/>
        </w:rPr>
        <w:t>Genel Hükümler</w:t>
      </w:r>
    </w:p>
    <w:p w:rsidR="002A7766" w:rsidRPr="002A7766" w:rsidRDefault="002A7766" w:rsidP="003452E3">
      <w:pPr>
        <w:pStyle w:val="3-NormalYaz"/>
        <w:rPr>
          <w:b/>
          <w:sz w:val="24"/>
          <w:szCs w:val="24"/>
        </w:rPr>
      </w:pPr>
      <w:r w:rsidRPr="002A7766">
        <w:rPr>
          <w:b/>
          <w:sz w:val="24"/>
          <w:szCs w:val="24"/>
        </w:rPr>
        <w:t>1. Genel Hükümler</w:t>
      </w:r>
    </w:p>
    <w:p w:rsidR="002A7766" w:rsidRDefault="002A7766" w:rsidP="003452E3">
      <w:pPr>
        <w:pStyle w:val="3-NormalYaz"/>
        <w:rPr>
          <w:sz w:val="24"/>
          <w:szCs w:val="24"/>
        </w:rPr>
      </w:pPr>
      <w:r w:rsidRPr="002A7766">
        <w:rPr>
          <w:sz w:val="24"/>
          <w:szCs w:val="24"/>
        </w:rPr>
        <w:t>a) Numune, kontrol görevlisi tarafından alınır.</w:t>
      </w:r>
    </w:p>
    <w:p w:rsidR="002A7766" w:rsidRDefault="002A7766" w:rsidP="003452E3">
      <w:pPr>
        <w:pStyle w:val="3-NormalYaz"/>
        <w:rPr>
          <w:sz w:val="24"/>
          <w:szCs w:val="24"/>
        </w:rPr>
      </w:pPr>
      <w:r w:rsidRPr="002A7766">
        <w:rPr>
          <w:sz w:val="24"/>
          <w:szCs w:val="24"/>
        </w:rPr>
        <w:t xml:space="preserve">b) İncelenecek olan her parti veya alt partiden ayrı ayrı numune alınır. Farklı </w:t>
      </w:r>
      <w:r w:rsidR="00681379">
        <w:rPr>
          <w:sz w:val="24"/>
          <w:szCs w:val="24"/>
        </w:rPr>
        <w:t>bitki toksinleri</w:t>
      </w:r>
      <w:r w:rsidRPr="002A7766">
        <w:rPr>
          <w:sz w:val="24"/>
          <w:szCs w:val="24"/>
        </w:rPr>
        <w:t xml:space="preserve"> için özel numune alma hükümleri uyarınca, büyük partiler ayrı ayrı numune alınacak şekilde alt partilere bölünür.</w:t>
      </w:r>
    </w:p>
    <w:p w:rsidR="002A7766" w:rsidRPr="002A7766" w:rsidRDefault="002A7766" w:rsidP="003452E3">
      <w:pPr>
        <w:pStyle w:val="3-NormalYaz"/>
        <w:rPr>
          <w:sz w:val="24"/>
          <w:szCs w:val="24"/>
        </w:rPr>
      </w:pPr>
      <w:r w:rsidRPr="002A7766">
        <w:rPr>
          <w:sz w:val="24"/>
          <w:szCs w:val="24"/>
        </w:rPr>
        <w:t xml:space="preserve">c) Numune alma ve numune hazırlama sırasında, </w:t>
      </w:r>
      <w:r w:rsidR="008A1B7D">
        <w:rPr>
          <w:sz w:val="24"/>
          <w:szCs w:val="24"/>
        </w:rPr>
        <w:t>bitki toksini</w:t>
      </w:r>
      <w:r w:rsidRPr="002A7766">
        <w:rPr>
          <w:sz w:val="24"/>
          <w:szCs w:val="24"/>
        </w:rPr>
        <w:t xml:space="preserve"> içeriğini etkileyecek, analitik belirlemeyi olumsuz etkileyecek veya paçal numuneleri temsili olmaktan çıkaracak ve numune alınacak partilerin gıda güvenilirliğini etkileyecek değişiklikleri önlemek için önlemler alınır.</w:t>
      </w:r>
    </w:p>
    <w:p w:rsidR="002A7766" w:rsidRDefault="002A7766" w:rsidP="00AB5944">
      <w:pPr>
        <w:pStyle w:val="3-NormalYaz"/>
        <w:ind w:firstLine="708"/>
        <w:rPr>
          <w:sz w:val="24"/>
          <w:szCs w:val="24"/>
        </w:rPr>
      </w:pPr>
      <w:r w:rsidRPr="002A7766">
        <w:rPr>
          <w:sz w:val="24"/>
          <w:szCs w:val="24"/>
        </w:rPr>
        <w:t xml:space="preserve">Ayrıca numune alan kişilerin güvenliğinin sağlanması için gerekli her türlü </w:t>
      </w:r>
      <w:r>
        <w:rPr>
          <w:sz w:val="24"/>
          <w:szCs w:val="24"/>
        </w:rPr>
        <w:t>tedbir alın</w:t>
      </w:r>
      <w:r w:rsidRPr="002A7766">
        <w:rPr>
          <w:sz w:val="24"/>
          <w:szCs w:val="24"/>
        </w:rPr>
        <w:t>ır.</w:t>
      </w:r>
    </w:p>
    <w:p w:rsidR="002A7766" w:rsidRDefault="002A7766" w:rsidP="003452E3">
      <w:pPr>
        <w:pStyle w:val="3-NormalYaz"/>
        <w:rPr>
          <w:sz w:val="24"/>
          <w:szCs w:val="24"/>
        </w:rPr>
      </w:pPr>
      <w:r w:rsidRPr="002A7766">
        <w:rPr>
          <w:sz w:val="24"/>
          <w:szCs w:val="24"/>
        </w:rPr>
        <w:t>ç) Birincil numune mümkün olduğunca parti veya alt parti içinde farklı yerlerden alınır. Bu şekilde alınamadığı durumlarda ise mutlaka (g) bendinde belirtilen kayıtlara işlenir.</w:t>
      </w:r>
    </w:p>
    <w:p w:rsidR="002A7766" w:rsidRDefault="002A7766" w:rsidP="003452E3">
      <w:pPr>
        <w:pStyle w:val="3-NormalYaz"/>
        <w:rPr>
          <w:sz w:val="24"/>
          <w:szCs w:val="24"/>
        </w:rPr>
      </w:pPr>
      <w:r w:rsidRPr="002A7766">
        <w:rPr>
          <w:sz w:val="24"/>
          <w:szCs w:val="24"/>
        </w:rPr>
        <w:t>d) Paçal numune, birincil numunelerin birleştirilmesiyle oluşturulur.</w:t>
      </w:r>
    </w:p>
    <w:p w:rsidR="002A7766" w:rsidRDefault="002A7766" w:rsidP="003452E3">
      <w:pPr>
        <w:pStyle w:val="3-NormalYaz"/>
        <w:rPr>
          <w:sz w:val="24"/>
          <w:szCs w:val="24"/>
        </w:rPr>
      </w:pPr>
      <w:r w:rsidRPr="002A7766">
        <w:rPr>
          <w:sz w:val="24"/>
          <w:szCs w:val="24"/>
        </w:rPr>
        <w:t>e) Şahit numune, homojenize edilmiş paçal numuneden ayrılır.</w:t>
      </w:r>
    </w:p>
    <w:p w:rsidR="002A7766" w:rsidRDefault="002A7766" w:rsidP="003452E3">
      <w:pPr>
        <w:pStyle w:val="3-NormalYaz"/>
        <w:rPr>
          <w:sz w:val="24"/>
          <w:szCs w:val="24"/>
        </w:rPr>
      </w:pPr>
      <w:r w:rsidRPr="002A7766">
        <w:rPr>
          <w:sz w:val="24"/>
          <w:szCs w:val="24"/>
        </w:rPr>
        <w:t>f) Her numune, kontaminasyona ve taşıma sırasında hasara karşı yeterli koruma sağlayan temiz, inert bir kaba yerleştirilir. Numunenin taşıma veya depolama sırasında bileşiminde meydana gelebilecek herhangi bir değişiklikten kaçınmak için gerekli tüm önlemler alınır.</w:t>
      </w:r>
    </w:p>
    <w:p w:rsidR="002A7766" w:rsidRPr="002A7766" w:rsidRDefault="002A7766" w:rsidP="003452E3">
      <w:pPr>
        <w:pStyle w:val="3-NormalYaz"/>
        <w:rPr>
          <w:sz w:val="24"/>
          <w:szCs w:val="24"/>
        </w:rPr>
      </w:pPr>
      <w:r w:rsidRPr="002A7766">
        <w:rPr>
          <w:sz w:val="24"/>
          <w:szCs w:val="24"/>
        </w:rPr>
        <w:t xml:space="preserve">g) Resmi kontrol için alınan her numune, </w:t>
      </w:r>
      <w:r w:rsidR="00C66412" w:rsidRPr="00C66412">
        <w:rPr>
          <w:sz w:val="24"/>
          <w:szCs w:val="24"/>
        </w:rPr>
        <w:t xml:space="preserve">17/12/2011 tarihli ve 28145 sayılı Resmi Gazete’de yayımlanan </w:t>
      </w:r>
      <w:r w:rsidRPr="002A7766">
        <w:rPr>
          <w:sz w:val="24"/>
          <w:szCs w:val="24"/>
        </w:rPr>
        <w:t>Gıda ve Yemin Resmi Kontrollerine Dair Yönetmelik</w:t>
      </w:r>
      <w:r w:rsidR="00681379">
        <w:rPr>
          <w:sz w:val="24"/>
          <w:szCs w:val="24"/>
        </w:rPr>
        <w:t xml:space="preserve"> </w:t>
      </w:r>
      <w:r w:rsidRPr="002A7766">
        <w:rPr>
          <w:sz w:val="24"/>
          <w:szCs w:val="24"/>
        </w:rPr>
        <w:t>hükümlerine uygun olarak mühürlenir ve etiketlenir.</w:t>
      </w:r>
    </w:p>
    <w:p w:rsidR="002A7766" w:rsidRDefault="002A7766" w:rsidP="003452E3">
      <w:pPr>
        <w:pStyle w:val="3-NormalYaz"/>
        <w:spacing w:after="120"/>
        <w:ind w:firstLine="709"/>
        <w:rPr>
          <w:sz w:val="24"/>
          <w:szCs w:val="24"/>
        </w:rPr>
      </w:pPr>
      <w:r w:rsidRPr="002A7766">
        <w:rPr>
          <w:sz w:val="24"/>
          <w:szCs w:val="24"/>
        </w:rPr>
        <w:t>Her numune için, temsil ettiği parti veya alt partiyi açıkça tanımlayacak (parti numarası ile ilişkilendiren) şekilde kayıt tutulur. Bu kayıtta numune alma tarihi, yeri ve analizi yapacak kişiye yardımcı olacak diğer bilgiler de yer almalıdır.</w:t>
      </w:r>
    </w:p>
    <w:p w:rsidR="003452E3" w:rsidRPr="003452E3" w:rsidRDefault="003452E3" w:rsidP="00BB542C">
      <w:pPr>
        <w:pStyle w:val="3-NormalYaz"/>
        <w:rPr>
          <w:b/>
          <w:sz w:val="24"/>
          <w:szCs w:val="24"/>
        </w:rPr>
      </w:pPr>
      <w:r w:rsidRPr="003452E3">
        <w:rPr>
          <w:b/>
          <w:sz w:val="24"/>
          <w:szCs w:val="24"/>
        </w:rPr>
        <w:t>2. Farklı Parti Tipleri</w:t>
      </w:r>
    </w:p>
    <w:p w:rsidR="003452E3" w:rsidRPr="003452E3" w:rsidRDefault="003452E3" w:rsidP="00BB542C">
      <w:pPr>
        <w:pStyle w:val="3-NormalYaz"/>
        <w:ind w:firstLine="708"/>
        <w:rPr>
          <w:sz w:val="24"/>
          <w:szCs w:val="24"/>
        </w:rPr>
      </w:pPr>
      <w:r w:rsidRPr="003452E3">
        <w:rPr>
          <w:sz w:val="24"/>
          <w:szCs w:val="24"/>
        </w:rPr>
        <w:t>Gıdaların dökme, konteyner veya çuval, torba, perakende/bireysel paketler gibi bireysel paketler halinde ticareti yapılabilir. Numune alma metodu, dökme, konteyner veya çuval, torba, perakende/bireysel paketler gibi bireysel paketlerde veya başka herhangi bir biçimde piyasaya sürülen emtialara uygulanabilir.</w:t>
      </w:r>
    </w:p>
    <w:p w:rsidR="00BB542C" w:rsidRPr="002A7766" w:rsidRDefault="003452E3" w:rsidP="00BB542C">
      <w:pPr>
        <w:pStyle w:val="3-NormalYaz"/>
        <w:spacing w:after="120"/>
        <w:ind w:firstLine="709"/>
        <w:rPr>
          <w:sz w:val="24"/>
          <w:szCs w:val="24"/>
        </w:rPr>
      </w:pPr>
      <w:r w:rsidRPr="003452E3">
        <w:rPr>
          <w:sz w:val="24"/>
          <w:szCs w:val="24"/>
        </w:rPr>
        <w:t xml:space="preserve">Ek-1'in diğer bölümlerinde belirtilen özel numune alma hükümleri saklı kalmak kaydıyla, çuval, torba, perakende/bireysel paketler gibi tekli ambalajlar halinde piyasaya arz edilen partilerin numune alma sıklığının hesaplanmasında </w:t>
      </w:r>
      <w:r>
        <w:rPr>
          <w:sz w:val="24"/>
          <w:szCs w:val="24"/>
        </w:rPr>
        <w:t xml:space="preserve">aşağıdaki formül kılavuz olarak </w:t>
      </w:r>
      <w:r w:rsidRPr="003452E3">
        <w:rPr>
          <w:sz w:val="24"/>
          <w:szCs w:val="24"/>
        </w:rPr>
        <w:t>kullanılır.</w:t>
      </w:r>
    </w:p>
    <w:tbl>
      <w:tblPr>
        <w:tblStyle w:val="TabloKlavuzu1"/>
        <w:tblW w:w="0" w:type="auto"/>
        <w:jc w:val="center"/>
        <w:tblLook w:val="04A0" w:firstRow="1" w:lastRow="0" w:firstColumn="1" w:lastColumn="0" w:noHBand="0" w:noVBand="1"/>
      </w:tblPr>
      <w:tblGrid>
        <w:gridCol w:w="3385"/>
        <w:gridCol w:w="5257"/>
      </w:tblGrid>
      <w:tr w:rsidR="00BB542C" w:rsidRPr="00BB542C" w:rsidTr="00BB542C">
        <w:trPr>
          <w:jc w:val="center"/>
        </w:trPr>
        <w:tc>
          <w:tcPr>
            <w:tcW w:w="3385" w:type="dxa"/>
            <w:vMerge w:val="restart"/>
          </w:tcPr>
          <w:p w:rsidR="00BB542C" w:rsidRPr="00BB542C" w:rsidRDefault="00BB542C" w:rsidP="00BB542C">
            <w:pPr>
              <w:rPr>
                <w:rFonts w:eastAsiaTheme="minorHAnsi"/>
                <w:sz w:val="24"/>
                <w:szCs w:val="24"/>
                <w:lang w:eastAsia="en-US"/>
              </w:rPr>
            </w:pPr>
            <w:r w:rsidRPr="00BB542C">
              <w:rPr>
                <w:rFonts w:eastAsiaTheme="minorHAnsi"/>
                <w:sz w:val="24"/>
                <w:szCs w:val="24"/>
                <w:lang w:eastAsia="en-US"/>
              </w:rPr>
              <w:t>Numune Alma Sıklığı (NS) n=</w:t>
            </w:r>
          </w:p>
        </w:tc>
        <w:tc>
          <w:tcPr>
            <w:tcW w:w="5257" w:type="dxa"/>
          </w:tcPr>
          <w:p w:rsidR="00BB542C" w:rsidRPr="00BB542C" w:rsidRDefault="00BB542C" w:rsidP="00BB542C">
            <w:pPr>
              <w:rPr>
                <w:rFonts w:eastAsiaTheme="minorHAnsi"/>
                <w:sz w:val="24"/>
                <w:szCs w:val="24"/>
                <w:lang w:eastAsia="en-US"/>
              </w:rPr>
            </w:pPr>
            <w:r w:rsidRPr="00BB542C">
              <w:rPr>
                <w:rFonts w:eastAsiaTheme="minorHAnsi"/>
                <w:sz w:val="24"/>
                <w:szCs w:val="24"/>
                <w:lang w:eastAsia="en-US"/>
              </w:rPr>
              <w:t>Partinin ağırlığı x Birincil numunenin ağırlığı</w:t>
            </w:r>
          </w:p>
        </w:tc>
      </w:tr>
      <w:tr w:rsidR="00BB542C" w:rsidRPr="00BB542C" w:rsidTr="00BB542C">
        <w:trPr>
          <w:jc w:val="center"/>
        </w:trPr>
        <w:tc>
          <w:tcPr>
            <w:tcW w:w="3385" w:type="dxa"/>
            <w:vMerge/>
          </w:tcPr>
          <w:p w:rsidR="00BB542C" w:rsidRPr="00BB542C" w:rsidRDefault="00BB542C" w:rsidP="00BB542C">
            <w:pPr>
              <w:rPr>
                <w:rFonts w:eastAsiaTheme="minorHAnsi"/>
                <w:sz w:val="24"/>
                <w:szCs w:val="24"/>
                <w:lang w:eastAsia="en-US"/>
              </w:rPr>
            </w:pPr>
          </w:p>
        </w:tc>
        <w:tc>
          <w:tcPr>
            <w:tcW w:w="5257" w:type="dxa"/>
          </w:tcPr>
          <w:p w:rsidR="00BB542C" w:rsidRPr="00BB542C" w:rsidRDefault="00BB542C" w:rsidP="00BB542C">
            <w:pPr>
              <w:rPr>
                <w:rFonts w:eastAsiaTheme="minorHAnsi"/>
                <w:sz w:val="24"/>
                <w:szCs w:val="24"/>
                <w:lang w:eastAsia="en-US"/>
              </w:rPr>
            </w:pPr>
            <w:r w:rsidRPr="00BB542C">
              <w:rPr>
                <w:rFonts w:eastAsiaTheme="minorHAnsi"/>
                <w:sz w:val="24"/>
                <w:szCs w:val="24"/>
                <w:lang w:eastAsia="en-US"/>
              </w:rPr>
              <w:t>Paçal numunenin ağırlığı x Bireysel paketin ağırlığı</w:t>
            </w:r>
          </w:p>
        </w:tc>
      </w:tr>
    </w:tbl>
    <w:p w:rsidR="00BB542C" w:rsidRPr="00BB542C" w:rsidRDefault="00BB542C" w:rsidP="008467F2">
      <w:pPr>
        <w:pStyle w:val="3-NormalYaz"/>
        <w:numPr>
          <w:ilvl w:val="0"/>
          <w:numId w:val="1"/>
        </w:numPr>
        <w:spacing w:before="120"/>
        <w:rPr>
          <w:sz w:val="24"/>
          <w:szCs w:val="24"/>
        </w:rPr>
      </w:pPr>
      <w:r w:rsidRPr="00BB542C">
        <w:rPr>
          <w:sz w:val="24"/>
          <w:szCs w:val="24"/>
        </w:rPr>
        <w:t>Ağırlık: kg</w:t>
      </w:r>
    </w:p>
    <w:p w:rsidR="002A7766" w:rsidRDefault="00BB542C" w:rsidP="008467F2">
      <w:pPr>
        <w:pStyle w:val="3-NormalYaz"/>
        <w:numPr>
          <w:ilvl w:val="0"/>
          <w:numId w:val="1"/>
        </w:numPr>
        <w:spacing w:after="120"/>
        <w:ind w:left="714" w:hanging="357"/>
        <w:rPr>
          <w:sz w:val="24"/>
          <w:szCs w:val="24"/>
        </w:rPr>
      </w:pPr>
      <w:r w:rsidRPr="00BB542C">
        <w:rPr>
          <w:sz w:val="24"/>
          <w:szCs w:val="24"/>
        </w:rPr>
        <w:t>Numune Alma Sıklığı: Birincil numunenin alınacağı her n'inci bireysel paket (ondalık rakamlar en yakın tam sayıya yuvarlanır)</w:t>
      </w:r>
    </w:p>
    <w:p w:rsidR="00BB542C" w:rsidRPr="00BB542C" w:rsidRDefault="00BB542C" w:rsidP="00BB542C">
      <w:pPr>
        <w:pStyle w:val="3-NormalYaz"/>
        <w:rPr>
          <w:b/>
          <w:sz w:val="24"/>
          <w:szCs w:val="24"/>
        </w:rPr>
      </w:pPr>
      <w:r w:rsidRPr="00BB542C">
        <w:rPr>
          <w:b/>
          <w:sz w:val="24"/>
          <w:szCs w:val="24"/>
        </w:rPr>
        <w:t>3. Yüksek hacim/ağırlık oranına sahip ürünlerden numune alma</w:t>
      </w:r>
    </w:p>
    <w:p w:rsidR="00BB542C" w:rsidRDefault="00A45B12" w:rsidP="00671CD7">
      <w:pPr>
        <w:pStyle w:val="3-NormalYaz"/>
        <w:spacing w:after="120"/>
        <w:ind w:firstLine="708"/>
        <w:rPr>
          <w:sz w:val="24"/>
          <w:szCs w:val="24"/>
        </w:rPr>
      </w:pPr>
      <w:r w:rsidRPr="007E6ECA">
        <w:rPr>
          <w:sz w:val="24"/>
          <w:szCs w:val="24"/>
        </w:rPr>
        <w:t xml:space="preserve">Türk </w:t>
      </w:r>
      <w:r w:rsidRPr="00573F7B">
        <w:rPr>
          <w:sz w:val="24"/>
          <w:szCs w:val="24"/>
        </w:rPr>
        <w:t>Gıda Kodeksi Gıdalardaki Mikotoksin Seviyelerinin</w:t>
      </w:r>
      <w:r>
        <w:rPr>
          <w:sz w:val="24"/>
          <w:szCs w:val="24"/>
        </w:rPr>
        <w:t xml:space="preserve"> </w:t>
      </w:r>
      <w:r w:rsidRPr="00573F7B">
        <w:rPr>
          <w:sz w:val="24"/>
          <w:szCs w:val="24"/>
        </w:rPr>
        <w:t xml:space="preserve">Resmi Kontrolü İçin Numune Alma </w:t>
      </w:r>
      <w:r>
        <w:rPr>
          <w:sz w:val="24"/>
          <w:szCs w:val="24"/>
        </w:rPr>
        <w:t>v</w:t>
      </w:r>
      <w:r w:rsidRPr="00573F7B">
        <w:rPr>
          <w:sz w:val="24"/>
          <w:szCs w:val="24"/>
        </w:rPr>
        <w:t>e Analiz Metodu Kriterleri Tebliği</w:t>
      </w:r>
      <w:r>
        <w:rPr>
          <w:sz w:val="24"/>
          <w:szCs w:val="24"/>
        </w:rPr>
        <w:t xml:space="preserve">’nin </w:t>
      </w:r>
      <w:r w:rsidR="00BB542C" w:rsidRPr="00BB542C">
        <w:rPr>
          <w:sz w:val="24"/>
          <w:szCs w:val="24"/>
        </w:rPr>
        <w:t>Ek-1</w:t>
      </w:r>
      <w:r>
        <w:rPr>
          <w:sz w:val="24"/>
          <w:szCs w:val="24"/>
        </w:rPr>
        <w:t>’inin</w:t>
      </w:r>
      <w:r w:rsidR="00BB542C" w:rsidRPr="00BB542C">
        <w:rPr>
          <w:sz w:val="24"/>
          <w:szCs w:val="24"/>
        </w:rPr>
        <w:t xml:space="preserve"> Bölüm 2</w:t>
      </w:r>
      <w:r w:rsidR="006741F8">
        <w:rPr>
          <w:sz w:val="24"/>
          <w:szCs w:val="24"/>
        </w:rPr>
        <w:t>,</w:t>
      </w:r>
      <w:r w:rsidR="00BB542C" w:rsidRPr="00BB542C">
        <w:rPr>
          <w:sz w:val="24"/>
          <w:szCs w:val="24"/>
        </w:rPr>
        <w:t xml:space="preserve"> </w:t>
      </w:r>
      <w:r>
        <w:rPr>
          <w:sz w:val="24"/>
          <w:szCs w:val="24"/>
        </w:rPr>
        <w:t>İ</w:t>
      </w:r>
      <w:r w:rsidR="00BB542C" w:rsidRPr="00BB542C">
        <w:rPr>
          <w:sz w:val="24"/>
          <w:szCs w:val="24"/>
        </w:rPr>
        <w:t xml:space="preserve"> ve </w:t>
      </w:r>
      <w:r>
        <w:rPr>
          <w:sz w:val="24"/>
          <w:szCs w:val="24"/>
        </w:rPr>
        <w:t>J</w:t>
      </w:r>
      <w:r w:rsidR="00BB542C" w:rsidRPr="00BB542C">
        <w:rPr>
          <w:sz w:val="24"/>
          <w:szCs w:val="24"/>
        </w:rPr>
        <w:t xml:space="preserve"> kısımları kapsamına giren gıdalar hariç olmak üzere, ağırlığına kıyasla yüksek bir hacme sahip olan gıdalardan numune alınması durumunda (yani hacim (dm</w:t>
      </w:r>
      <w:r w:rsidR="00BB542C" w:rsidRPr="00681379">
        <w:rPr>
          <w:sz w:val="24"/>
          <w:szCs w:val="24"/>
          <w:vertAlign w:val="superscript"/>
        </w:rPr>
        <w:t>3</w:t>
      </w:r>
      <w:r w:rsidR="00BB542C" w:rsidRPr="00BB542C">
        <w:rPr>
          <w:sz w:val="24"/>
          <w:szCs w:val="24"/>
        </w:rPr>
        <w:t>) /ağırlık (kg) &gt; 5) ağırlık gereksinimleri eşdeğer hacim gereksinimiyle değiştirilebilir (ya</w:t>
      </w:r>
      <w:r w:rsidR="00671CD7">
        <w:rPr>
          <w:sz w:val="24"/>
          <w:szCs w:val="24"/>
        </w:rPr>
        <w:t>ni 1 kg, 1 dm</w:t>
      </w:r>
      <w:r w:rsidR="00671CD7" w:rsidRPr="00681379">
        <w:rPr>
          <w:sz w:val="24"/>
          <w:szCs w:val="24"/>
          <w:vertAlign w:val="superscript"/>
        </w:rPr>
        <w:t>3</w:t>
      </w:r>
      <w:r w:rsidR="00671CD7">
        <w:rPr>
          <w:sz w:val="24"/>
          <w:szCs w:val="24"/>
        </w:rPr>
        <w:t xml:space="preserve"> ile değiştirilir</w:t>
      </w:r>
      <w:r w:rsidR="00BB542C" w:rsidRPr="00BB542C">
        <w:rPr>
          <w:sz w:val="24"/>
          <w:szCs w:val="24"/>
        </w:rPr>
        <w:t>).</w:t>
      </w:r>
    </w:p>
    <w:p w:rsidR="0033240F" w:rsidRDefault="0033240F" w:rsidP="00671CD7">
      <w:pPr>
        <w:pStyle w:val="3-NormalYaz"/>
        <w:spacing w:after="120"/>
        <w:ind w:firstLine="708"/>
        <w:rPr>
          <w:sz w:val="24"/>
          <w:szCs w:val="24"/>
        </w:rPr>
      </w:pPr>
    </w:p>
    <w:p w:rsidR="0033240F" w:rsidRDefault="0033240F" w:rsidP="00671CD7">
      <w:pPr>
        <w:pStyle w:val="3-NormalYaz"/>
        <w:spacing w:after="120"/>
        <w:ind w:firstLine="708"/>
        <w:rPr>
          <w:sz w:val="24"/>
          <w:szCs w:val="24"/>
        </w:rPr>
      </w:pPr>
    </w:p>
    <w:p w:rsidR="00671CD7" w:rsidRPr="00671CD7" w:rsidRDefault="00671CD7" w:rsidP="00671CD7">
      <w:pPr>
        <w:pStyle w:val="3-NormalYaz"/>
        <w:jc w:val="center"/>
        <w:rPr>
          <w:b/>
          <w:sz w:val="24"/>
          <w:szCs w:val="24"/>
        </w:rPr>
      </w:pPr>
      <w:r w:rsidRPr="00671CD7">
        <w:rPr>
          <w:b/>
          <w:sz w:val="24"/>
          <w:szCs w:val="24"/>
        </w:rPr>
        <w:t>Bölüm 2</w:t>
      </w:r>
    </w:p>
    <w:p w:rsidR="00786534" w:rsidRDefault="00671CD7" w:rsidP="00D03A9E">
      <w:pPr>
        <w:pStyle w:val="3-NormalYaz"/>
        <w:jc w:val="center"/>
        <w:rPr>
          <w:sz w:val="24"/>
          <w:szCs w:val="24"/>
        </w:rPr>
      </w:pPr>
      <w:r w:rsidRPr="00671CD7">
        <w:rPr>
          <w:b/>
          <w:sz w:val="24"/>
          <w:szCs w:val="24"/>
        </w:rPr>
        <w:t>Numune Alma Metotları</w:t>
      </w:r>
    </w:p>
    <w:p w:rsidR="007E6ECA" w:rsidRDefault="00D03A9E" w:rsidP="00021D53">
      <w:pPr>
        <w:pStyle w:val="3-NormalYaz"/>
        <w:ind w:firstLine="708"/>
        <w:rPr>
          <w:sz w:val="24"/>
          <w:szCs w:val="24"/>
        </w:rPr>
      </w:pPr>
      <w:r w:rsidRPr="00D03A9E">
        <w:rPr>
          <w:sz w:val="24"/>
          <w:szCs w:val="24"/>
        </w:rPr>
        <w:t>Türk Gıda Kodeksi Gıdalardaki Mikotoksin Seviyelerinin Resmi Kontrolü İçin Numune Alma ve Analiz Metodu Kriterleri Tebliği’nin</w:t>
      </w:r>
      <w:r>
        <w:rPr>
          <w:sz w:val="24"/>
          <w:szCs w:val="24"/>
        </w:rPr>
        <w:t xml:space="preserve"> Ek-1 Bölüm 2’sinde belirlenen numune alma metotları uygulanır.</w:t>
      </w:r>
      <w:r w:rsidR="00194354">
        <w:rPr>
          <w:sz w:val="24"/>
          <w:szCs w:val="24"/>
        </w:rPr>
        <w:t xml:space="preserve"> </w:t>
      </w:r>
      <w:r>
        <w:rPr>
          <w:sz w:val="24"/>
          <w:szCs w:val="24"/>
        </w:rPr>
        <w:t>Ancak, patates ve patates ürünl</w:t>
      </w:r>
      <w:r w:rsidR="00B77CC8">
        <w:rPr>
          <w:sz w:val="24"/>
          <w:szCs w:val="24"/>
        </w:rPr>
        <w:t>eri (glikoalkaloidler) ve bal</w:t>
      </w:r>
      <w:r>
        <w:rPr>
          <w:sz w:val="24"/>
          <w:szCs w:val="24"/>
        </w:rPr>
        <w:t xml:space="preserve"> (pirol</w:t>
      </w:r>
      <w:r w:rsidR="0033240F">
        <w:rPr>
          <w:sz w:val="24"/>
          <w:szCs w:val="24"/>
        </w:rPr>
        <w:t xml:space="preserve">izidin alkaloidler) için </w:t>
      </w:r>
      <w:r w:rsidR="0033240F" w:rsidRPr="0033240F">
        <w:rPr>
          <w:sz w:val="24"/>
          <w:szCs w:val="24"/>
        </w:rPr>
        <w:t>Türk Gıda Kodek</w:t>
      </w:r>
      <w:r w:rsidR="0033240F">
        <w:rPr>
          <w:sz w:val="24"/>
          <w:szCs w:val="24"/>
        </w:rPr>
        <w:t>si Gıdalardaki Eser Elementler v</w:t>
      </w:r>
      <w:r w:rsidR="0033240F" w:rsidRPr="0033240F">
        <w:rPr>
          <w:sz w:val="24"/>
          <w:szCs w:val="24"/>
        </w:rPr>
        <w:t xml:space="preserve">e İşleme Bulaşanlarının Resmi Kontrolü İçin Numune Alma </w:t>
      </w:r>
      <w:r w:rsidR="0033240F">
        <w:rPr>
          <w:sz w:val="24"/>
          <w:szCs w:val="24"/>
        </w:rPr>
        <w:t>v</w:t>
      </w:r>
      <w:r w:rsidR="0033240F" w:rsidRPr="0033240F">
        <w:rPr>
          <w:sz w:val="24"/>
          <w:szCs w:val="24"/>
        </w:rPr>
        <w:t>e Analiz Metodu Kriterleri Tebliği</w:t>
      </w:r>
      <w:r w:rsidR="0033240F">
        <w:rPr>
          <w:sz w:val="24"/>
          <w:szCs w:val="24"/>
        </w:rPr>
        <w:t>’nin Bölüm A’sında yer alan numun</w:t>
      </w:r>
      <w:r w:rsidR="0096209A">
        <w:rPr>
          <w:sz w:val="24"/>
          <w:szCs w:val="24"/>
        </w:rPr>
        <w:t>e</w:t>
      </w:r>
      <w:r w:rsidR="0033240F">
        <w:rPr>
          <w:sz w:val="24"/>
          <w:szCs w:val="24"/>
        </w:rPr>
        <w:t xml:space="preserve"> alma metotları uygulanır.</w:t>
      </w:r>
    </w:p>
    <w:p w:rsidR="007E6ECA" w:rsidRPr="00AA62D8" w:rsidRDefault="007E6ECA" w:rsidP="007E6ECA">
      <w:pPr>
        <w:pStyle w:val="3-NormalYaz"/>
        <w:rPr>
          <w:sz w:val="24"/>
          <w:szCs w:val="24"/>
        </w:rPr>
      </w:pPr>
    </w:p>
    <w:p w:rsidR="00AA62D8" w:rsidRDefault="00095285" w:rsidP="00095285">
      <w:pPr>
        <w:jc w:val="center"/>
        <w:rPr>
          <w:b/>
          <w:bCs/>
          <w:sz w:val="24"/>
          <w:szCs w:val="24"/>
        </w:rPr>
      </w:pPr>
      <w:r>
        <w:rPr>
          <w:b/>
          <w:bCs/>
          <w:sz w:val="24"/>
          <w:szCs w:val="24"/>
        </w:rPr>
        <w:t>Ek-2</w:t>
      </w:r>
    </w:p>
    <w:p w:rsidR="00095285" w:rsidRDefault="00095285" w:rsidP="00095285">
      <w:pPr>
        <w:spacing w:after="120"/>
        <w:jc w:val="center"/>
        <w:rPr>
          <w:b/>
          <w:bCs/>
          <w:sz w:val="24"/>
          <w:szCs w:val="24"/>
        </w:rPr>
      </w:pPr>
      <w:r w:rsidRPr="00095285">
        <w:rPr>
          <w:b/>
          <w:bCs/>
          <w:sz w:val="24"/>
          <w:szCs w:val="24"/>
        </w:rPr>
        <w:t xml:space="preserve">GIDADAKİ </w:t>
      </w:r>
      <w:r w:rsidR="00021D53">
        <w:rPr>
          <w:b/>
          <w:bCs/>
          <w:sz w:val="24"/>
          <w:szCs w:val="24"/>
        </w:rPr>
        <w:t>BİTKİ TOKSİNLERİ</w:t>
      </w:r>
      <w:r w:rsidRPr="00095285">
        <w:rPr>
          <w:b/>
          <w:bCs/>
          <w:sz w:val="24"/>
          <w:szCs w:val="24"/>
        </w:rPr>
        <w:t xml:space="preserve"> SEVİYELERİNİN KONTROLÜ İÇİN KULLANILAN NUMUNE HAZIRLAMA VE ANALİZ </w:t>
      </w:r>
      <w:r>
        <w:rPr>
          <w:b/>
          <w:bCs/>
          <w:sz w:val="24"/>
          <w:szCs w:val="24"/>
        </w:rPr>
        <w:t>METOTLARINA</w:t>
      </w:r>
      <w:r w:rsidRPr="00095285">
        <w:rPr>
          <w:b/>
          <w:bCs/>
          <w:sz w:val="24"/>
          <w:szCs w:val="24"/>
        </w:rPr>
        <w:t xml:space="preserve"> İLİŞKİN KRİTERLER</w:t>
      </w:r>
    </w:p>
    <w:p w:rsidR="00095285" w:rsidRPr="00514A66" w:rsidRDefault="00095285" w:rsidP="00095285">
      <w:pPr>
        <w:spacing w:after="120"/>
        <w:jc w:val="both"/>
        <w:rPr>
          <w:b/>
          <w:bCs/>
          <w:sz w:val="24"/>
          <w:szCs w:val="24"/>
        </w:rPr>
      </w:pPr>
      <w:r w:rsidRPr="00514A66">
        <w:rPr>
          <w:b/>
          <w:bCs/>
          <w:sz w:val="24"/>
          <w:szCs w:val="24"/>
        </w:rPr>
        <w:t>1. Giriş</w:t>
      </w:r>
    </w:p>
    <w:p w:rsidR="00095285" w:rsidRPr="00514A66" w:rsidRDefault="00095285" w:rsidP="00095285">
      <w:pPr>
        <w:jc w:val="both"/>
        <w:rPr>
          <w:b/>
          <w:bCs/>
          <w:sz w:val="24"/>
          <w:szCs w:val="24"/>
        </w:rPr>
      </w:pPr>
      <w:r w:rsidRPr="00514A66">
        <w:rPr>
          <w:b/>
          <w:bCs/>
          <w:sz w:val="24"/>
          <w:szCs w:val="24"/>
        </w:rPr>
        <w:t>1.1. Önlemler</w:t>
      </w:r>
    </w:p>
    <w:p w:rsidR="00095285" w:rsidRPr="00095285" w:rsidRDefault="00D5321A" w:rsidP="00095285">
      <w:pPr>
        <w:ind w:firstLine="708"/>
        <w:jc w:val="both"/>
        <w:rPr>
          <w:bCs/>
          <w:sz w:val="24"/>
          <w:szCs w:val="24"/>
        </w:rPr>
      </w:pPr>
      <w:r>
        <w:rPr>
          <w:bCs/>
          <w:sz w:val="24"/>
          <w:szCs w:val="24"/>
        </w:rPr>
        <w:t>Bitki toksinlerinin</w:t>
      </w:r>
      <w:r w:rsidR="00095285" w:rsidRPr="00095285">
        <w:rPr>
          <w:bCs/>
          <w:sz w:val="24"/>
          <w:szCs w:val="24"/>
        </w:rPr>
        <w:t xml:space="preserve"> dağılımı genellikle homojen olmadığından numuneler büyük bir dikkatle hazırlanmalı ve özellikle homojenize edilmelidir.</w:t>
      </w:r>
    </w:p>
    <w:p w:rsidR="00095285" w:rsidRDefault="00095285" w:rsidP="00095285">
      <w:pPr>
        <w:ind w:firstLine="708"/>
        <w:jc w:val="both"/>
        <w:rPr>
          <w:bCs/>
          <w:sz w:val="24"/>
          <w:szCs w:val="24"/>
        </w:rPr>
      </w:pPr>
      <w:r w:rsidRPr="00095285">
        <w:rPr>
          <w:bCs/>
          <w:sz w:val="24"/>
          <w:szCs w:val="24"/>
        </w:rPr>
        <w:t xml:space="preserve">Homojenleştirmenin laboratuvar tarafından yapılması halinde, laboratuvara alınan numunenin </w:t>
      </w:r>
      <w:r>
        <w:rPr>
          <w:bCs/>
          <w:sz w:val="24"/>
          <w:szCs w:val="24"/>
        </w:rPr>
        <w:t>tamamı homojen hale getiril</w:t>
      </w:r>
      <w:r w:rsidRPr="00095285">
        <w:rPr>
          <w:bCs/>
          <w:sz w:val="24"/>
          <w:szCs w:val="24"/>
        </w:rPr>
        <w:t>ir.</w:t>
      </w:r>
    </w:p>
    <w:p w:rsidR="006A4C43" w:rsidRPr="00095285" w:rsidRDefault="006A4C43" w:rsidP="00095285">
      <w:pPr>
        <w:ind w:firstLine="708"/>
        <w:jc w:val="both"/>
        <w:rPr>
          <w:bCs/>
          <w:sz w:val="24"/>
          <w:szCs w:val="24"/>
        </w:rPr>
      </w:pPr>
    </w:p>
    <w:p w:rsidR="006761C0" w:rsidRPr="006761C0" w:rsidRDefault="006761C0" w:rsidP="006761C0">
      <w:pPr>
        <w:jc w:val="both"/>
        <w:rPr>
          <w:b/>
          <w:sz w:val="24"/>
          <w:szCs w:val="24"/>
        </w:rPr>
      </w:pPr>
      <w:r w:rsidRPr="006761C0">
        <w:rPr>
          <w:b/>
          <w:sz w:val="24"/>
          <w:szCs w:val="24"/>
        </w:rPr>
        <w:t>2. Laboratuvarda numune için yapılacak işlemeler</w:t>
      </w:r>
    </w:p>
    <w:p w:rsidR="006761C0" w:rsidRPr="006761C0" w:rsidRDefault="006A4C43" w:rsidP="007E3445">
      <w:pPr>
        <w:ind w:firstLine="709"/>
        <w:jc w:val="both"/>
        <w:rPr>
          <w:bCs/>
          <w:sz w:val="24"/>
          <w:szCs w:val="24"/>
        </w:rPr>
      </w:pPr>
      <w:r>
        <w:rPr>
          <w:bCs/>
          <w:sz w:val="24"/>
          <w:szCs w:val="24"/>
        </w:rPr>
        <w:t xml:space="preserve">Her laboratuvar numunesi, </w:t>
      </w:r>
      <w:r w:rsidR="006761C0" w:rsidRPr="006761C0">
        <w:rPr>
          <w:bCs/>
          <w:sz w:val="24"/>
          <w:szCs w:val="24"/>
        </w:rPr>
        <w:t>tam homojenizasyonun elde edildiği kanıtlanmış, gerekirse ince öğütme de dahil olmak üzere bir işlem kullanılarak iyice karıştırılmalıdr.</w:t>
      </w:r>
    </w:p>
    <w:p w:rsidR="006761C0" w:rsidRDefault="006761C0" w:rsidP="00577B4D">
      <w:pPr>
        <w:spacing w:after="120"/>
        <w:ind w:firstLine="709"/>
        <w:jc w:val="both"/>
        <w:rPr>
          <w:bCs/>
          <w:sz w:val="24"/>
          <w:szCs w:val="24"/>
        </w:rPr>
      </w:pPr>
      <w:r w:rsidRPr="006761C0">
        <w:rPr>
          <w:bCs/>
          <w:sz w:val="24"/>
          <w:szCs w:val="24"/>
        </w:rPr>
        <w:t xml:space="preserve">Maksimum </w:t>
      </w:r>
      <w:r w:rsidR="007E3445">
        <w:rPr>
          <w:bCs/>
          <w:sz w:val="24"/>
          <w:szCs w:val="24"/>
        </w:rPr>
        <w:t>limit</w:t>
      </w:r>
      <w:r w:rsidRPr="006761C0">
        <w:rPr>
          <w:bCs/>
          <w:sz w:val="24"/>
          <w:szCs w:val="24"/>
        </w:rPr>
        <w:t xml:space="preserve"> kuru madde </w:t>
      </w:r>
      <w:r w:rsidR="007E3445">
        <w:rPr>
          <w:bCs/>
          <w:sz w:val="24"/>
          <w:szCs w:val="24"/>
        </w:rPr>
        <w:t>bazında</w:t>
      </w:r>
      <w:r w:rsidRPr="006761C0">
        <w:rPr>
          <w:bCs/>
          <w:sz w:val="24"/>
          <w:szCs w:val="24"/>
        </w:rPr>
        <w:t xml:space="preserve"> geçerli</w:t>
      </w:r>
      <w:r w:rsidR="007E3445">
        <w:rPr>
          <w:bCs/>
          <w:sz w:val="24"/>
          <w:szCs w:val="24"/>
        </w:rPr>
        <w:t>yse</w:t>
      </w:r>
      <w:r w:rsidRPr="006761C0">
        <w:rPr>
          <w:bCs/>
          <w:sz w:val="24"/>
          <w:szCs w:val="24"/>
        </w:rPr>
        <w:t xml:space="preserve">, ürünün kuru madde içeriği, kuru madde içeriğini doğru bir şekilde belirlediği kanıtlanmış bir </w:t>
      </w:r>
      <w:r w:rsidR="00577B4D">
        <w:rPr>
          <w:bCs/>
          <w:sz w:val="24"/>
          <w:szCs w:val="24"/>
        </w:rPr>
        <w:t>metot</w:t>
      </w:r>
      <w:r w:rsidRPr="006761C0">
        <w:rPr>
          <w:bCs/>
          <w:sz w:val="24"/>
          <w:szCs w:val="24"/>
        </w:rPr>
        <w:t xml:space="preserve"> kullanılarak homojenleştirilmiş numunenin bir kısmı üzerinde belirlenir.</w:t>
      </w:r>
    </w:p>
    <w:p w:rsidR="00577B4D" w:rsidRPr="00577B4D" w:rsidRDefault="00577B4D" w:rsidP="00577B4D">
      <w:pPr>
        <w:jc w:val="both"/>
        <w:rPr>
          <w:b/>
          <w:sz w:val="24"/>
          <w:szCs w:val="24"/>
        </w:rPr>
      </w:pPr>
      <w:r w:rsidRPr="00577B4D">
        <w:rPr>
          <w:b/>
          <w:sz w:val="24"/>
          <w:szCs w:val="24"/>
        </w:rPr>
        <w:t>3. Şahit numune</w:t>
      </w:r>
    </w:p>
    <w:p w:rsidR="00577B4D" w:rsidRDefault="00577B4D" w:rsidP="00577B4D">
      <w:pPr>
        <w:spacing w:after="120"/>
        <w:jc w:val="both"/>
        <w:rPr>
          <w:bCs/>
          <w:sz w:val="24"/>
          <w:szCs w:val="24"/>
        </w:rPr>
      </w:pPr>
      <w:r>
        <w:rPr>
          <w:bCs/>
          <w:sz w:val="24"/>
          <w:szCs w:val="24"/>
        </w:rPr>
        <w:t>Şahit numune</w:t>
      </w:r>
      <w:r w:rsidRPr="00577B4D">
        <w:rPr>
          <w:bCs/>
          <w:sz w:val="24"/>
          <w:szCs w:val="24"/>
        </w:rPr>
        <w:t xml:space="preserve"> homojenleştirilmiş </w:t>
      </w:r>
      <w:r>
        <w:rPr>
          <w:bCs/>
          <w:sz w:val="24"/>
          <w:szCs w:val="24"/>
        </w:rPr>
        <w:t>paçal</w:t>
      </w:r>
      <w:r w:rsidRPr="00577B4D">
        <w:rPr>
          <w:bCs/>
          <w:sz w:val="24"/>
          <w:szCs w:val="24"/>
        </w:rPr>
        <w:t xml:space="preserve"> numuneden alınır.</w:t>
      </w:r>
    </w:p>
    <w:p w:rsidR="00884317" w:rsidRDefault="00884317" w:rsidP="00E20751">
      <w:pPr>
        <w:spacing w:after="120"/>
        <w:jc w:val="both"/>
        <w:rPr>
          <w:b/>
          <w:sz w:val="24"/>
          <w:szCs w:val="24"/>
        </w:rPr>
      </w:pPr>
      <w:r w:rsidRPr="00884317">
        <w:rPr>
          <w:b/>
          <w:sz w:val="24"/>
          <w:szCs w:val="24"/>
        </w:rPr>
        <w:t>4. Laboratuvar Kontrol Gereksinimleri ve Laboratuvar Tarafından Kullanılan Analiz Metotları</w:t>
      </w:r>
    </w:p>
    <w:p w:rsidR="00E20751" w:rsidRPr="00E20751" w:rsidRDefault="00E20751" w:rsidP="00E20751">
      <w:pPr>
        <w:jc w:val="both"/>
        <w:rPr>
          <w:b/>
          <w:sz w:val="24"/>
          <w:szCs w:val="24"/>
        </w:rPr>
      </w:pPr>
      <w:r w:rsidRPr="00E20751">
        <w:rPr>
          <w:b/>
          <w:sz w:val="24"/>
          <w:szCs w:val="24"/>
        </w:rPr>
        <w:t>4.1.    Genel Gereksinimler</w:t>
      </w:r>
    </w:p>
    <w:p w:rsidR="00E20751" w:rsidRPr="00E20751" w:rsidRDefault="004C1334" w:rsidP="00D46C07">
      <w:pPr>
        <w:ind w:firstLine="708"/>
        <w:jc w:val="both"/>
        <w:rPr>
          <w:bCs/>
          <w:sz w:val="24"/>
          <w:szCs w:val="24"/>
        </w:rPr>
      </w:pPr>
      <w:r w:rsidRPr="004C1334">
        <w:rPr>
          <w:bCs/>
          <w:sz w:val="24"/>
          <w:szCs w:val="24"/>
        </w:rPr>
        <w:t xml:space="preserve">Gıda kontrolü amacıyla kullanılan </w:t>
      </w:r>
      <w:r>
        <w:rPr>
          <w:bCs/>
          <w:sz w:val="24"/>
          <w:szCs w:val="24"/>
        </w:rPr>
        <w:t xml:space="preserve">doğrulama </w:t>
      </w:r>
      <w:r w:rsidRPr="004C1334">
        <w:rPr>
          <w:bCs/>
          <w:sz w:val="24"/>
          <w:szCs w:val="24"/>
        </w:rPr>
        <w:t>analiz metotları</w:t>
      </w:r>
      <w:r w:rsidR="0011100E">
        <w:rPr>
          <w:bCs/>
          <w:sz w:val="24"/>
          <w:szCs w:val="24"/>
        </w:rPr>
        <w:t>,</w:t>
      </w:r>
      <w:r w:rsidRPr="004C1334">
        <w:rPr>
          <w:bCs/>
          <w:sz w:val="24"/>
          <w:szCs w:val="24"/>
        </w:rPr>
        <w:t xml:space="preserve"> 18</w:t>
      </w:r>
      <w:r w:rsidR="0011100E">
        <w:rPr>
          <w:bCs/>
          <w:sz w:val="24"/>
          <w:szCs w:val="24"/>
        </w:rPr>
        <w:t>/</w:t>
      </w:r>
      <w:r w:rsidRPr="004C1334">
        <w:rPr>
          <w:bCs/>
          <w:sz w:val="24"/>
          <w:szCs w:val="24"/>
        </w:rPr>
        <w:t>2</w:t>
      </w:r>
      <w:r w:rsidR="0011100E">
        <w:rPr>
          <w:bCs/>
          <w:sz w:val="24"/>
          <w:szCs w:val="24"/>
        </w:rPr>
        <w:t>/</w:t>
      </w:r>
      <w:r w:rsidRPr="004C1334">
        <w:rPr>
          <w:bCs/>
          <w:sz w:val="24"/>
          <w:szCs w:val="24"/>
        </w:rPr>
        <w:t>2022 tarihli ve 31754 sayılı Resmî Gazete’de yayımlanan Gıda Kontrol Laboratuvarları Yönetmeliği hükümlerine uygun olur.</w:t>
      </w:r>
    </w:p>
    <w:p w:rsidR="004C1334" w:rsidRDefault="00E20751" w:rsidP="004C1334">
      <w:pPr>
        <w:spacing w:after="120"/>
        <w:ind w:firstLine="709"/>
        <w:jc w:val="both"/>
        <w:rPr>
          <w:bCs/>
          <w:sz w:val="24"/>
          <w:szCs w:val="24"/>
        </w:rPr>
      </w:pPr>
      <w:r w:rsidRPr="00E20751">
        <w:rPr>
          <w:bCs/>
          <w:sz w:val="24"/>
          <w:szCs w:val="24"/>
        </w:rPr>
        <w:t xml:space="preserve">Mümkün olan her durumda, </w:t>
      </w:r>
      <w:r w:rsidR="004C1334">
        <w:rPr>
          <w:bCs/>
          <w:sz w:val="24"/>
          <w:szCs w:val="24"/>
        </w:rPr>
        <w:t>metodun</w:t>
      </w:r>
      <w:r w:rsidRPr="00E20751">
        <w:rPr>
          <w:bCs/>
          <w:sz w:val="24"/>
          <w:szCs w:val="24"/>
        </w:rPr>
        <w:t xml:space="preserve"> </w:t>
      </w:r>
      <w:r w:rsidR="004C1334">
        <w:rPr>
          <w:bCs/>
          <w:sz w:val="24"/>
          <w:szCs w:val="24"/>
        </w:rPr>
        <w:t>gerçekliği</w:t>
      </w:r>
      <w:r w:rsidRPr="00E20751">
        <w:rPr>
          <w:bCs/>
          <w:sz w:val="24"/>
          <w:szCs w:val="24"/>
        </w:rPr>
        <w:t>, sertifikalı bir referans materyalin analizi ve/veya düzenli olarak yeterlilik testlerine başarılı bir şekilde katılım yoluyla doğrulanmalıdır.</w:t>
      </w:r>
    </w:p>
    <w:p w:rsidR="004C1334" w:rsidRPr="004C1334" w:rsidRDefault="004C1334" w:rsidP="004C1334">
      <w:pPr>
        <w:spacing w:after="120"/>
        <w:jc w:val="both"/>
        <w:rPr>
          <w:b/>
          <w:sz w:val="24"/>
          <w:szCs w:val="24"/>
        </w:rPr>
      </w:pPr>
      <w:r w:rsidRPr="004C1334">
        <w:rPr>
          <w:b/>
          <w:sz w:val="24"/>
          <w:szCs w:val="24"/>
        </w:rPr>
        <w:t>4.2. Özel gereksinimler</w:t>
      </w:r>
    </w:p>
    <w:p w:rsidR="004C1334" w:rsidRPr="00531818" w:rsidRDefault="004C1334" w:rsidP="004C1334">
      <w:pPr>
        <w:spacing w:after="120"/>
        <w:jc w:val="both"/>
        <w:rPr>
          <w:b/>
          <w:sz w:val="24"/>
          <w:szCs w:val="24"/>
        </w:rPr>
      </w:pPr>
      <w:r w:rsidRPr="00531818">
        <w:rPr>
          <w:b/>
          <w:sz w:val="24"/>
          <w:szCs w:val="24"/>
        </w:rPr>
        <w:t>4.2.1. Doğrulama metotları için özel gereksinimler</w:t>
      </w:r>
    </w:p>
    <w:p w:rsidR="004C1334" w:rsidRPr="00394967" w:rsidRDefault="004C1334" w:rsidP="004C1334">
      <w:pPr>
        <w:jc w:val="both"/>
        <w:rPr>
          <w:bCs/>
          <w:sz w:val="24"/>
          <w:szCs w:val="24"/>
        </w:rPr>
      </w:pPr>
      <w:r w:rsidRPr="00394967">
        <w:rPr>
          <w:b/>
          <w:sz w:val="24"/>
          <w:szCs w:val="24"/>
        </w:rPr>
        <w:t>4</w:t>
      </w:r>
      <w:r w:rsidRPr="00394967">
        <w:rPr>
          <w:b/>
          <w:bCs/>
          <w:sz w:val="24"/>
          <w:szCs w:val="24"/>
        </w:rPr>
        <w:t>.2.1.1</w:t>
      </w:r>
      <w:r w:rsidRPr="00394967">
        <w:rPr>
          <w:bCs/>
          <w:sz w:val="24"/>
          <w:szCs w:val="24"/>
        </w:rPr>
        <w:t>. Performans kriterleri</w:t>
      </w:r>
    </w:p>
    <w:p w:rsidR="004C1334" w:rsidRPr="00E20751" w:rsidRDefault="004C1334" w:rsidP="00766886">
      <w:pPr>
        <w:ind w:firstLine="709"/>
        <w:jc w:val="both"/>
        <w:rPr>
          <w:bCs/>
          <w:sz w:val="24"/>
          <w:szCs w:val="24"/>
        </w:rPr>
      </w:pPr>
      <w:r>
        <w:rPr>
          <w:bCs/>
          <w:sz w:val="24"/>
          <w:szCs w:val="24"/>
        </w:rPr>
        <w:t>Doğrulama metotları</w:t>
      </w:r>
      <w:r w:rsidRPr="004C1334">
        <w:rPr>
          <w:bCs/>
          <w:sz w:val="24"/>
          <w:szCs w:val="24"/>
        </w:rPr>
        <w:t xml:space="preserve"> için aşağıdaki performans kriterleri geçerlidir</w:t>
      </w:r>
      <w:r w:rsidR="00766886">
        <w:rPr>
          <w:bCs/>
          <w:sz w:val="24"/>
          <w:szCs w:val="24"/>
        </w:rPr>
        <w:t>.</w:t>
      </w:r>
    </w:p>
    <w:p w:rsidR="00766886" w:rsidRPr="00394967" w:rsidRDefault="00766886" w:rsidP="00BB7066">
      <w:pPr>
        <w:pStyle w:val="ListeParagraf"/>
        <w:numPr>
          <w:ilvl w:val="0"/>
          <w:numId w:val="22"/>
        </w:numPr>
        <w:spacing w:after="0" w:line="240" w:lineRule="auto"/>
        <w:ind w:left="714" w:hanging="357"/>
        <w:jc w:val="both"/>
        <w:rPr>
          <w:rFonts w:ascii="Times New Roman" w:eastAsiaTheme="minorEastAsia" w:hAnsi="Times New Roman"/>
          <w:bCs/>
          <w:sz w:val="24"/>
          <w:szCs w:val="24"/>
          <w:lang w:eastAsia="tr-TR"/>
        </w:rPr>
      </w:pPr>
      <w:r w:rsidRPr="00394967">
        <w:rPr>
          <w:rFonts w:ascii="Times New Roman" w:eastAsiaTheme="minorEastAsia" w:hAnsi="Times New Roman"/>
          <w:bCs/>
          <w:sz w:val="24"/>
          <w:szCs w:val="24"/>
          <w:lang w:eastAsia="tr-TR"/>
        </w:rPr>
        <w:t>Geri Kazanım: Ortalama geri kazanım %70 ile %120 arasında olmalıdır.</w:t>
      </w:r>
    </w:p>
    <w:p w:rsidR="00FA500A" w:rsidRPr="00394967" w:rsidRDefault="00766886" w:rsidP="00BB7066">
      <w:pPr>
        <w:pStyle w:val="ListeParagraf"/>
        <w:numPr>
          <w:ilvl w:val="0"/>
          <w:numId w:val="7"/>
        </w:numPr>
        <w:spacing w:after="0" w:line="240" w:lineRule="auto"/>
        <w:ind w:left="851" w:hanging="357"/>
        <w:jc w:val="both"/>
        <w:rPr>
          <w:rFonts w:ascii="Times New Roman" w:eastAsiaTheme="minorEastAsia" w:hAnsi="Times New Roman"/>
          <w:bCs/>
          <w:sz w:val="24"/>
          <w:szCs w:val="24"/>
          <w:lang w:eastAsia="tr-TR"/>
        </w:rPr>
      </w:pPr>
      <w:r w:rsidRPr="00394967">
        <w:rPr>
          <w:rFonts w:ascii="Times New Roman" w:eastAsiaTheme="minorEastAsia" w:hAnsi="Times New Roman"/>
          <w:bCs/>
          <w:sz w:val="24"/>
          <w:szCs w:val="24"/>
          <w:lang w:eastAsia="tr-TR"/>
        </w:rPr>
        <w:t>Ortalama geri kazanım, RSDr ve RSD</w:t>
      </w:r>
      <w:r w:rsidR="00394967">
        <w:rPr>
          <w:rFonts w:ascii="Times New Roman" w:eastAsiaTheme="minorEastAsia" w:hAnsi="Times New Roman"/>
          <w:bCs/>
          <w:sz w:val="24"/>
          <w:szCs w:val="24"/>
          <w:lang w:eastAsia="tr-TR"/>
        </w:rPr>
        <w:t>w</w:t>
      </w:r>
      <w:r w:rsidR="00394967">
        <w:rPr>
          <w:rFonts w:ascii="Times New Roman" w:eastAsiaTheme="minorEastAsia" w:hAnsi="Times New Roman"/>
          <w:bCs/>
          <w:sz w:val="24"/>
          <w:szCs w:val="24"/>
          <w:vertAlign w:val="subscript"/>
          <w:lang w:eastAsia="tr-TR"/>
        </w:rPr>
        <w:t>R</w:t>
      </w:r>
      <w:r w:rsidRPr="00394967">
        <w:rPr>
          <w:rFonts w:ascii="Times New Roman" w:eastAsiaTheme="minorEastAsia" w:hAnsi="Times New Roman"/>
          <w:bCs/>
          <w:sz w:val="24"/>
          <w:szCs w:val="24"/>
          <w:lang w:eastAsia="tr-TR"/>
        </w:rPr>
        <w:t xml:space="preserve"> kesinlik parametreleri belirlenirken geçerli kılma sırasında elde edilen tekrarlar</w:t>
      </w:r>
      <w:r w:rsidR="00FA500A" w:rsidRPr="00394967">
        <w:rPr>
          <w:rFonts w:ascii="Times New Roman" w:eastAsiaTheme="minorEastAsia" w:hAnsi="Times New Roman"/>
          <w:bCs/>
          <w:sz w:val="24"/>
          <w:szCs w:val="24"/>
          <w:lang w:eastAsia="tr-TR"/>
        </w:rPr>
        <w:t>ın</w:t>
      </w:r>
      <w:r w:rsidRPr="00394967">
        <w:rPr>
          <w:rFonts w:ascii="Times New Roman" w:eastAsiaTheme="minorEastAsia" w:hAnsi="Times New Roman"/>
          <w:bCs/>
          <w:sz w:val="24"/>
          <w:szCs w:val="24"/>
          <w:lang w:eastAsia="tr-TR"/>
        </w:rPr>
        <w:t xml:space="preserve"> ortalama değerdir. </w:t>
      </w:r>
    </w:p>
    <w:p w:rsidR="00BB7066" w:rsidRPr="00394967" w:rsidRDefault="00FF7DC0" w:rsidP="00394967">
      <w:pPr>
        <w:pStyle w:val="3-NormalYaz"/>
        <w:spacing w:before="120"/>
        <w:ind w:firstLine="709"/>
        <w:rPr>
          <w:sz w:val="24"/>
          <w:szCs w:val="24"/>
        </w:rPr>
      </w:pPr>
      <w:r>
        <w:rPr>
          <w:sz w:val="24"/>
          <w:szCs w:val="24"/>
        </w:rPr>
        <w:lastRenderedPageBreak/>
        <w:t>-</w:t>
      </w:r>
      <w:r w:rsidR="00766886" w:rsidRPr="00394967">
        <w:rPr>
          <w:sz w:val="24"/>
          <w:szCs w:val="24"/>
        </w:rPr>
        <w:t xml:space="preserve">İstisnai durumlarda, </w:t>
      </w:r>
      <w:r w:rsidR="00BB7066" w:rsidRPr="00394967">
        <w:rPr>
          <w:sz w:val="24"/>
          <w:szCs w:val="24"/>
        </w:rPr>
        <w:t>%50-130 aralığında olması ve yalnızca RSDr ve RSDw</w:t>
      </w:r>
      <w:r w:rsidR="00BB7066" w:rsidRPr="00FF7DC0">
        <w:rPr>
          <w:sz w:val="24"/>
          <w:szCs w:val="24"/>
          <w:vertAlign w:val="subscript"/>
        </w:rPr>
        <w:t>R</w:t>
      </w:r>
      <w:r w:rsidR="00BB7066" w:rsidRPr="00394967">
        <w:rPr>
          <w:sz w:val="24"/>
          <w:szCs w:val="24"/>
        </w:rPr>
        <w:t xml:space="preserve"> için kesinlik kriterleri karşılanması şartıyla </w:t>
      </w:r>
      <w:r w:rsidR="00766886" w:rsidRPr="00394967">
        <w:rPr>
          <w:sz w:val="24"/>
          <w:szCs w:val="24"/>
        </w:rPr>
        <w:t>yukarıdaki aralığın dışındaki ortalama geri kazanımlar kabul edilebilir</w:t>
      </w:r>
      <w:r w:rsidR="00BB7066" w:rsidRPr="00394967">
        <w:rPr>
          <w:sz w:val="24"/>
          <w:szCs w:val="24"/>
        </w:rPr>
        <w:t>.</w:t>
      </w:r>
    </w:p>
    <w:p w:rsidR="00884317" w:rsidRPr="00394967" w:rsidRDefault="00BB7066" w:rsidP="00FF7DC0">
      <w:pPr>
        <w:pStyle w:val="3-NormalYaz"/>
        <w:numPr>
          <w:ilvl w:val="0"/>
          <w:numId w:val="22"/>
        </w:numPr>
        <w:spacing w:before="120"/>
        <w:rPr>
          <w:sz w:val="24"/>
          <w:szCs w:val="24"/>
        </w:rPr>
      </w:pPr>
      <w:r w:rsidRPr="00394967">
        <w:rPr>
          <w:sz w:val="24"/>
          <w:szCs w:val="24"/>
        </w:rPr>
        <w:t>Kesinlik</w:t>
      </w:r>
    </w:p>
    <w:p w:rsidR="00BB7066" w:rsidRPr="00394967" w:rsidRDefault="00BB7066" w:rsidP="00394967">
      <w:pPr>
        <w:pStyle w:val="3-NormalYaz"/>
        <w:spacing w:before="120"/>
        <w:ind w:firstLine="709"/>
        <w:rPr>
          <w:sz w:val="24"/>
          <w:szCs w:val="24"/>
        </w:rPr>
      </w:pPr>
      <w:r w:rsidRPr="00394967">
        <w:rPr>
          <w:sz w:val="24"/>
          <w:szCs w:val="24"/>
        </w:rPr>
        <w:t>RSDr ≤ %20 olur.</w:t>
      </w:r>
    </w:p>
    <w:p w:rsidR="00BB7066" w:rsidRPr="00394967" w:rsidRDefault="00BB7066" w:rsidP="00394967">
      <w:pPr>
        <w:pStyle w:val="3-NormalYaz"/>
        <w:spacing w:before="120"/>
        <w:ind w:firstLine="709"/>
        <w:rPr>
          <w:sz w:val="24"/>
          <w:szCs w:val="24"/>
        </w:rPr>
      </w:pPr>
      <w:r w:rsidRPr="00394967">
        <w:rPr>
          <w:sz w:val="24"/>
          <w:szCs w:val="24"/>
        </w:rPr>
        <w:t>RSDw</w:t>
      </w:r>
      <w:r w:rsidRPr="00FF7DC0">
        <w:rPr>
          <w:sz w:val="24"/>
          <w:szCs w:val="24"/>
          <w:vertAlign w:val="subscript"/>
        </w:rPr>
        <w:t>R</w:t>
      </w:r>
      <w:r w:rsidRPr="00394967">
        <w:rPr>
          <w:sz w:val="24"/>
          <w:szCs w:val="24"/>
        </w:rPr>
        <w:t xml:space="preserve"> ≤ %20 olur.</w:t>
      </w:r>
    </w:p>
    <w:p w:rsidR="00BB7066" w:rsidRPr="00394967" w:rsidRDefault="007918AC" w:rsidP="00394967">
      <w:pPr>
        <w:pStyle w:val="3-NormalYaz"/>
        <w:spacing w:before="120"/>
        <w:ind w:firstLine="709"/>
        <w:rPr>
          <w:sz w:val="24"/>
          <w:szCs w:val="24"/>
        </w:rPr>
      </w:pPr>
      <w:r w:rsidRPr="00394967">
        <w:rPr>
          <w:sz w:val="24"/>
          <w:szCs w:val="24"/>
        </w:rPr>
        <w:t>RSD</w:t>
      </w:r>
      <w:r w:rsidRPr="009C6C76">
        <w:rPr>
          <w:sz w:val="24"/>
          <w:szCs w:val="24"/>
          <w:vertAlign w:val="subscript"/>
        </w:rPr>
        <w:t>R</w:t>
      </w:r>
      <w:r w:rsidRPr="00394967">
        <w:rPr>
          <w:sz w:val="24"/>
          <w:szCs w:val="24"/>
        </w:rPr>
        <w:t xml:space="preserve"> ≤ %25 olur.</w:t>
      </w:r>
    </w:p>
    <w:p w:rsidR="007918AC" w:rsidRPr="00394967" w:rsidRDefault="007918AC" w:rsidP="00394967">
      <w:pPr>
        <w:pStyle w:val="3-NormalYaz"/>
        <w:spacing w:before="120"/>
        <w:ind w:firstLine="709"/>
        <w:rPr>
          <w:sz w:val="24"/>
          <w:szCs w:val="24"/>
        </w:rPr>
      </w:pPr>
      <w:r w:rsidRPr="00394967">
        <w:rPr>
          <w:sz w:val="24"/>
          <w:szCs w:val="24"/>
        </w:rPr>
        <w:t>Bu kriterler tüm konsantrasyonlar için uygulanır.</w:t>
      </w:r>
    </w:p>
    <w:p w:rsidR="007918AC" w:rsidRPr="00394967" w:rsidRDefault="007918AC" w:rsidP="00394967">
      <w:pPr>
        <w:pStyle w:val="3-NormalYaz"/>
        <w:spacing w:before="120"/>
        <w:ind w:firstLine="709"/>
        <w:rPr>
          <w:sz w:val="24"/>
          <w:szCs w:val="24"/>
        </w:rPr>
      </w:pPr>
      <w:r w:rsidRPr="00394967">
        <w:rPr>
          <w:sz w:val="24"/>
          <w:szCs w:val="24"/>
        </w:rPr>
        <w:t>Bir laboratuvarın RSDw</w:t>
      </w:r>
      <w:r w:rsidRPr="00772D7F">
        <w:rPr>
          <w:sz w:val="24"/>
          <w:szCs w:val="24"/>
          <w:vertAlign w:val="subscript"/>
        </w:rPr>
        <w:t>R</w:t>
      </w:r>
      <w:r w:rsidRPr="00394967">
        <w:rPr>
          <w:sz w:val="24"/>
          <w:szCs w:val="24"/>
        </w:rPr>
        <w:t xml:space="preserve"> kriterine uyulduğuna dair kanıt sunması durumunda, RSDw</w:t>
      </w:r>
      <w:r w:rsidRPr="00772D7F">
        <w:rPr>
          <w:sz w:val="24"/>
          <w:szCs w:val="24"/>
          <w:vertAlign w:val="subscript"/>
        </w:rPr>
        <w:t>R</w:t>
      </w:r>
      <w:r w:rsidRPr="00394967">
        <w:rPr>
          <w:sz w:val="24"/>
          <w:szCs w:val="24"/>
        </w:rPr>
        <w:t xml:space="preserve"> kriterine uygunluk RSDr kriterine uygunluğu garanti ettiğinden RSDr kriterine ilişkin kanıt sağlamaya gerek kalmaz.</w:t>
      </w:r>
    </w:p>
    <w:p w:rsidR="007918AC" w:rsidRPr="00394967" w:rsidRDefault="007918AC" w:rsidP="00394967">
      <w:pPr>
        <w:pStyle w:val="3-NormalYaz"/>
        <w:spacing w:before="120"/>
        <w:ind w:firstLine="709"/>
        <w:rPr>
          <w:sz w:val="24"/>
          <w:szCs w:val="24"/>
        </w:rPr>
      </w:pPr>
      <w:r w:rsidRPr="00394967">
        <w:rPr>
          <w:sz w:val="24"/>
          <w:szCs w:val="24"/>
        </w:rPr>
        <w:t xml:space="preserve">Maksimum limitin bir toksin toplamı için geçerli olması durumunda, kesinlik kriterleri hem toplam hem de bireysel toksinler için geçerlidir. </w:t>
      </w:r>
    </w:p>
    <w:p w:rsidR="00095285" w:rsidRPr="00394967" w:rsidRDefault="001503A1" w:rsidP="00772D7F">
      <w:pPr>
        <w:pStyle w:val="3-NormalYaz"/>
        <w:numPr>
          <w:ilvl w:val="0"/>
          <w:numId w:val="22"/>
        </w:numPr>
        <w:spacing w:before="120"/>
        <w:rPr>
          <w:sz w:val="24"/>
          <w:szCs w:val="24"/>
        </w:rPr>
      </w:pPr>
      <w:r w:rsidRPr="00394967">
        <w:rPr>
          <w:sz w:val="24"/>
          <w:szCs w:val="24"/>
        </w:rPr>
        <w:t>Ölçüm limiti</w:t>
      </w:r>
    </w:p>
    <w:p w:rsidR="001503A1" w:rsidRPr="00394967" w:rsidRDefault="001503A1" w:rsidP="00394967">
      <w:pPr>
        <w:pStyle w:val="3-NormalYaz"/>
        <w:spacing w:before="120"/>
        <w:ind w:firstLine="709"/>
        <w:rPr>
          <w:sz w:val="24"/>
          <w:szCs w:val="24"/>
        </w:rPr>
      </w:pPr>
      <w:r w:rsidRPr="00394967">
        <w:rPr>
          <w:sz w:val="24"/>
          <w:szCs w:val="24"/>
        </w:rPr>
        <w:t xml:space="preserve">Tablo 1'de bir </w:t>
      </w:r>
      <w:r w:rsidR="00E123DC">
        <w:rPr>
          <w:sz w:val="24"/>
          <w:szCs w:val="24"/>
        </w:rPr>
        <w:t>bitki toksininin</w:t>
      </w:r>
      <w:r w:rsidRPr="00394967">
        <w:rPr>
          <w:sz w:val="24"/>
          <w:szCs w:val="24"/>
        </w:rPr>
        <w:t xml:space="preserve"> LOQ'su için özel bir gereklilik belirlen</w:t>
      </w:r>
      <w:r w:rsidR="00011F19" w:rsidRPr="00394967">
        <w:rPr>
          <w:sz w:val="24"/>
          <w:szCs w:val="24"/>
        </w:rPr>
        <w:t>mişse</w:t>
      </w:r>
      <w:r w:rsidRPr="00394967">
        <w:rPr>
          <w:sz w:val="24"/>
          <w:szCs w:val="24"/>
        </w:rPr>
        <w:t xml:space="preserve">, </w:t>
      </w:r>
      <w:r w:rsidR="00011F19" w:rsidRPr="00394967">
        <w:rPr>
          <w:sz w:val="24"/>
          <w:szCs w:val="24"/>
        </w:rPr>
        <w:t>metodun</w:t>
      </w:r>
      <w:r w:rsidRPr="00394967">
        <w:rPr>
          <w:sz w:val="24"/>
          <w:szCs w:val="24"/>
        </w:rPr>
        <w:t xml:space="preserve"> bu değerde veya bu değerin altında bir LOQ'su ol</w:t>
      </w:r>
      <w:r w:rsidR="00011F19" w:rsidRPr="00394967">
        <w:rPr>
          <w:sz w:val="24"/>
          <w:szCs w:val="24"/>
        </w:rPr>
        <w:t>malıdır</w:t>
      </w:r>
      <w:r w:rsidRPr="00394967">
        <w:rPr>
          <w:sz w:val="24"/>
          <w:szCs w:val="24"/>
        </w:rPr>
        <w:t>.</w:t>
      </w:r>
    </w:p>
    <w:p w:rsidR="00011F19" w:rsidRPr="00011F19" w:rsidRDefault="00011F19" w:rsidP="00947CF5">
      <w:pPr>
        <w:shd w:val="clear" w:color="auto" w:fill="FFFFFF"/>
        <w:spacing w:before="120"/>
        <w:jc w:val="center"/>
        <w:rPr>
          <w:rFonts w:eastAsia="Times New Roman"/>
          <w:color w:val="333333"/>
          <w:sz w:val="24"/>
          <w:szCs w:val="24"/>
        </w:rPr>
      </w:pPr>
      <w:r>
        <w:rPr>
          <w:rFonts w:eastAsia="Times New Roman"/>
          <w:b/>
          <w:bCs/>
          <w:color w:val="333333"/>
          <w:sz w:val="24"/>
          <w:szCs w:val="24"/>
        </w:rPr>
        <w:t xml:space="preserve">Tablo 1 - </w:t>
      </w:r>
      <w:r w:rsidRPr="00011F19">
        <w:rPr>
          <w:rFonts w:eastAsia="Times New Roman"/>
          <w:b/>
          <w:bCs/>
          <w:color w:val="333333"/>
          <w:sz w:val="24"/>
          <w:szCs w:val="24"/>
        </w:rPr>
        <w:t xml:space="preserve">Belirli </w:t>
      </w:r>
      <w:r w:rsidR="00E123DC">
        <w:rPr>
          <w:rFonts w:eastAsia="Times New Roman"/>
          <w:b/>
          <w:bCs/>
          <w:color w:val="333333"/>
          <w:sz w:val="24"/>
          <w:szCs w:val="24"/>
        </w:rPr>
        <w:t>bitki toksinleri</w:t>
      </w:r>
      <w:r w:rsidRPr="00011F19">
        <w:rPr>
          <w:rFonts w:eastAsia="Times New Roman"/>
          <w:b/>
          <w:bCs/>
          <w:color w:val="333333"/>
          <w:sz w:val="24"/>
          <w:szCs w:val="24"/>
        </w:rPr>
        <w:t xml:space="preserve"> için LOQ gerek</w:t>
      </w:r>
      <w:r>
        <w:rPr>
          <w:rFonts w:eastAsia="Times New Roman"/>
          <w:b/>
          <w:bCs/>
          <w:color w:val="333333"/>
          <w:sz w:val="24"/>
          <w:szCs w:val="24"/>
        </w:rPr>
        <w:t>sinimleri</w:t>
      </w:r>
    </w:p>
    <w:tbl>
      <w:tblPr>
        <w:tblW w:w="4927"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300"/>
        <w:gridCol w:w="2274"/>
        <w:gridCol w:w="2274"/>
        <w:gridCol w:w="2076"/>
      </w:tblGrid>
      <w:tr w:rsidR="00E123DC" w:rsidRPr="00011F19" w:rsidTr="00E123DC">
        <w:trPr>
          <w:jc w:val="center"/>
        </w:trPr>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rsidR="00E123DC" w:rsidRPr="00011F19" w:rsidRDefault="009F322D" w:rsidP="00011F19">
            <w:pPr>
              <w:ind w:right="195"/>
              <w:jc w:val="center"/>
              <w:rPr>
                <w:rFonts w:eastAsia="Times New Roman"/>
                <w:b/>
                <w:bCs/>
                <w:color w:val="333333"/>
                <w:sz w:val="24"/>
                <w:szCs w:val="24"/>
              </w:rPr>
            </w:pPr>
            <w:r>
              <w:rPr>
                <w:rFonts w:eastAsia="Times New Roman"/>
                <w:b/>
                <w:bCs/>
                <w:color w:val="333333"/>
                <w:sz w:val="24"/>
                <w:szCs w:val="24"/>
              </w:rPr>
              <w:t>Bitki toksini</w:t>
            </w: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123DC" w:rsidRPr="00011F19" w:rsidRDefault="00E123DC" w:rsidP="00E123DC">
            <w:pPr>
              <w:ind w:right="195"/>
              <w:jc w:val="center"/>
              <w:rPr>
                <w:rFonts w:eastAsia="Times New Roman"/>
                <w:b/>
                <w:bCs/>
                <w:color w:val="333333"/>
                <w:sz w:val="24"/>
                <w:szCs w:val="24"/>
              </w:rPr>
            </w:pPr>
            <w:r>
              <w:rPr>
                <w:rFonts w:eastAsia="Times New Roman"/>
                <w:b/>
                <w:bCs/>
                <w:color w:val="333333"/>
                <w:sz w:val="24"/>
                <w:szCs w:val="24"/>
              </w:rPr>
              <w:t>Açıklama</w:t>
            </w:r>
          </w:p>
        </w:tc>
        <w:tc>
          <w:tcPr>
            <w:tcW w:w="1274" w:type="pct"/>
            <w:tcBorders>
              <w:top w:val="single" w:sz="6" w:space="0" w:color="000000"/>
              <w:left w:val="single" w:sz="6" w:space="0" w:color="000000"/>
              <w:bottom w:val="single" w:sz="6" w:space="0" w:color="000000"/>
              <w:right w:val="single" w:sz="6" w:space="0" w:color="000000"/>
            </w:tcBorders>
            <w:shd w:val="clear" w:color="auto" w:fill="FFFFFF"/>
            <w:hideMark/>
          </w:tcPr>
          <w:p w:rsidR="00E123DC" w:rsidRPr="00011F19" w:rsidRDefault="00E123DC" w:rsidP="00011F19">
            <w:pPr>
              <w:ind w:right="195"/>
              <w:jc w:val="center"/>
              <w:rPr>
                <w:rFonts w:eastAsia="Times New Roman"/>
                <w:b/>
                <w:bCs/>
                <w:color w:val="333333"/>
                <w:sz w:val="24"/>
                <w:szCs w:val="24"/>
              </w:rPr>
            </w:pPr>
            <w:r>
              <w:rPr>
                <w:rFonts w:eastAsia="Times New Roman"/>
                <w:b/>
                <w:bCs/>
                <w:color w:val="333333"/>
                <w:sz w:val="24"/>
                <w:szCs w:val="24"/>
              </w:rPr>
              <w:t>Gıda</w:t>
            </w:r>
          </w:p>
        </w:tc>
        <w:tc>
          <w:tcPr>
            <w:tcW w:w="1163" w:type="pct"/>
            <w:tcBorders>
              <w:top w:val="single" w:sz="6" w:space="0" w:color="000000"/>
              <w:left w:val="single" w:sz="6" w:space="0" w:color="000000"/>
              <w:bottom w:val="single" w:sz="6" w:space="0" w:color="000000"/>
              <w:right w:val="single" w:sz="6" w:space="0" w:color="000000"/>
            </w:tcBorders>
            <w:shd w:val="clear" w:color="auto" w:fill="FFFFFF"/>
            <w:hideMark/>
          </w:tcPr>
          <w:p w:rsidR="00E123DC" w:rsidRPr="00011F19" w:rsidRDefault="00E123DC" w:rsidP="00011F19">
            <w:pPr>
              <w:ind w:right="195"/>
              <w:jc w:val="center"/>
              <w:rPr>
                <w:rFonts w:eastAsia="Times New Roman"/>
                <w:b/>
                <w:bCs/>
                <w:color w:val="333333"/>
                <w:sz w:val="24"/>
                <w:szCs w:val="24"/>
              </w:rPr>
            </w:pPr>
            <w:r w:rsidRPr="00011F19">
              <w:rPr>
                <w:rFonts w:eastAsia="Times New Roman"/>
                <w:b/>
                <w:bCs/>
                <w:color w:val="333333"/>
                <w:sz w:val="24"/>
                <w:szCs w:val="24"/>
              </w:rPr>
              <w:t>LOQ gereksinimi (μg/kg)</w:t>
            </w:r>
            <w:r>
              <w:rPr>
                <w:rFonts w:eastAsia="Times New Roman"/>
                <w:b/>
                <w:bCs/>
                <w:color w:val="333333"/>
                <w:sz w:val="24"/>
                <w:szCs w:val="24"/>
              </w:rPr>
              <w:t xml:space="preserve"> veya (μg/L</w:t>
            </w:r>
            <w:r w:rsidRPr="00011F19">
              <w:rPr>
                <w:rFonts w:eastAsia="Times New Roman"/>
                <w:b/>
                <w:bCs/>
                <w:color w:val="333333"/>
                <w:sz w:val="24"/>
                <w:szCs w:val="24"/>
              </w:rPr>
              <w:t>)</w:t>
            </w:r>
          </w:p>
        </w:tc>
      </w:tr>
      <w:tr w:rsidR="00537525" w:rsidRPr="00011F19" w:rsidTr="00537525">
        <w:trPr>
          <w:trHeight w:val="445"/>
          <w:jc w:val="center"/>
        </w:trPr>
        <w:tc>
          <w:tcPr>
            <w:tcW w:w="1289" w:type="pct"/>
            <w:vMerge w:val="restart"/>
            <w:tcBorders>
              <w:top w:val="single" w:sz="6" w:space="0" w:color="000000"/>
              <w:left w:val="single" w:sz="6" w:space="0" w:color="000000"/>
              <w:right w:val="single" w:sz="6" w:space="0" w:color="000000"/>
            </w:tcBorders>
            <w:shd w:val="clear" w:color="auto" w:fill="FFFFFF"/>
          </w:tcPr>
          <w:p w:rsidR="00537525" w:rsidRPr="00011F19" w:rsidRDefault="00537525" w:rsidP="00011F19">
            <w:pPr>
              <w:rPr>
                <w:rFonts w:eastAsia="Times New Roman"/>
                <w:color w:val="333333"/>
                <w:sz w:val="24"/>
                <w:szCs w:val="24"/>
              </w:rPr>
            </w:pPr>
            <w:r>
              <w:rPr>
                <w:rFonts w:eastAsia="Times New Roman"/>
                <w:color w:val="333333"/>
                <w:sz w:val="24"/>
                <w:szCs w:val="24"/>
              </w:rPr>
              <w:t>Pirolizidin alkaloidler</w:t>
            </w:r>
          </w:p>
        </w:tc>
        <w:tc>
          <w:tcPr>
            <w:tcW w:w="1274" w:type="pct"/>
            <w:vMerge w:val="restart"/>
            <w:tcBorders>
              <w:top w:val="single" w:sz="6" w:space="0" w:color="000000"/>
              <w:left w:val="single" w:sz="6" w:space="0" w:color="000000"/>
              <w:right w:val="single" w:sz="6" w:space="0" w:color="000000"/>
            </w:tcBorders>
            <w:shd w:val="clear" w:color="auto" w:fill="FFFFFF"/>
          </w:tcPr>
          <w:p w:rsidR="00537525" w:rsidRPr="00011F19" w:rsidRDefault="00537525" w:rsidP="00E82A90">
            <w:pPr>
              <w:rPr>
                <w:rFonts w:eastAsia="Times New Roman"/>
                <w:color w:val="333333"/>
                <w:sz w:val="27"/>
                <w:szCs w:val="27"/>
              </w:rPr>
            </w:pPr>
            <w:r w:rsidRPr="00E82A90">
              <w:rPr>
                <w:rFonts w:eastAsia="Times New Roman"/>
                <w:color w:val="333333"/>
                <w:sz w:val="24"/>
                <w:szCs w:val="24"/>
              </w:rPr>
              <w:t>Her bir pirolizidin alkaloid için LOQ gerek</w:t>
            </w:r>
            <w:r>
              <w:rPr>
                <w:rFonts w:eastAsia="Times New Roman"/>
                <w:color w:val="333333"/>
                <w:sz w:val="24"/>
                <w:szCs w:val="24"/>
              </w:rPr>
              <w:t>sinimi</w:t>
            </w:r>
          </w:p>
        </w:tc>
        <w:tc>
          <w:tcPr>
            <w:tcW w:w="1274" w:type="pct"/>
            <w:tcBorders>
              <w:top w:val="single" w:sz="6" w:space="0" w:color="000000"/>
              <w:left w:val="single" w:sz="6" w:space="0" w:color="000000"/>
              <w:bottom w:val="single" w:sz="4" w:space="0" w:color="auto"/>
              <w:right w:val="single" w:sz="6" w:space="0" w:color="000000"/>
            </w:tcBorders>
            <w:shd w:val="clear" w:color="auto" w:fill="FFFFFF"/>
          </w:tcPr>
          <w:p w:rsidR="00537525" w:rsidRPr="00E82A90" w:rsidRDefault="00537525" w:rsidP="00011F19">
            <w:pPr>
              <w:jc w:val="both"/>
              <w:rPr>
                <w:rFonts w:eastAsia="Times New Roman"/>
                <w:color w:val="333333"/>
                <w:sz w:val="24"/>
                <w:szCs w:val="24"/>
              </w:rPr>
            </w:pPr>
            <w:r w:rsidRPr="00E82A90">
              <w:rPr>
                <w:rFonts w:eastAsia="Times New Roman"/>
                <w:color w:val="333333"/>
                <w:sz w:val="24"/>
                <w:szCs w:val="24"/>
              </w:rPr>
              <w:t>Kuru gıdalar</w:t>
            </w:r>
          </w:p>
        </w:tc>
        <w:tc>
          <w:tcPr>
            <w:tcW w:w="1163" w:type="pct"/>
            <w:tcBorders>
              <w:top w:val="single" w:sz="6" w:space="0" w:color="000000"/>
              <w:left w:val="single" w:sz="6" w:space="0" w:color="000000"/>
              <w:bottom w:val="single" w:sz="4" w:space="0" w:color="auto"/>
              <w:right w:val="single" w:sz="6" w:space="0" w:color="000000"/>
            </w:tcBorders>
            <w:shd w:val="clear" w:color="auto" w:fill="FFFFFF"/>
          </w:tcPr>
          <w:p w:rsidR="00537525" w:rsidRPr="00E82A90" w:rsidRDefault="00537525" w:rsidP="00E82A90">
            <w:pPr>
              <w:jc w:val="both"/>
              <w:rPr>
                <w:rFonts w:eastAsia="Times New Roman"/>
                <w:color w:val="333333"/>
                <w:sz w:val="24"/>
                <w:szCs w:val="24"/>
              </w:rPr>
            </w:pPr>
            <w:r w:rsidRPr="00E82A90">
              <w:rPr>
                <w:rFonts w:eastAsia="Times New Roman"/>
                <w:color w:val="333333"/>
                <w:sz w:val="24"/>
                <w:szCs w:val="24"/>
              </w:rPr>
              <w:t>≤ 10</w:t>
            </w:r>
          </w:p>
        </w:tc>
      </w:tr>
      <w:tr w:rsidR="00537525" w:rsidRPr="00011F19" w:rsidTr="00C6474A">
        <w:trPr>
          <w:trHeight w:val="420"/>
          <w:jc w:val="center"/>
        </w:trPr>
        <w:tc>
          <w:tcPr>
            <w:tcW w:w="1289" w:type="pct"/>
            <w:vMerge/>
            <w:tcBorders>
              <w:left w:val="single" w:sz="6" w:space="0" w:color="000000"/>
              <w:bottom w:val="single" w:sz="6" w:space="0" w:color="000000"/>
              <w:right w:val="single" w:sz="6" w:space="0" w:color="000000"/>
            </w:tcBorders>
            <w:shd w:val="clear" w:color="auto" w:fill="FFFFFF"/>
          </w:tcPr>
          <w:p w:rsidR="00537525" w:rsidRDefault="00537525" w:rsidP="00011F19">
            <w:pPr>
              <w:rPr>
                <w:rFonts w:eastAsia="Times New Roman"/>
                <w:color w:val="333333"/>
                <w:sz w:val="24"/>
                <w:szCs w:val="24"/>
              </w:rPr>
            </w:pPr>
          </w:p>
        </w:tc>
        <w:tc>
          <w:tcPr>
            <w:tcW w:w="1274" w:type="pct"/>
            <w:vMerge/>
            <w:tcBorders>
              <w:left w:val="single" w:sz="6" w:space="0" w:color="000000"/>
              <w:bottom w:val="single" w:sz="6" w:space="0" w:color="000000"/>
              <w:right w:val="single" w:sz="6" w:space="0" w:color="000000"/>
            </w:tcBorders>
            <w:shd w:val="clear" w:color="auto" w:fill="FFFFFF"/>
          </w:tcPr>
          <w:p w:rsidR="00537525" w:rsidRPr="00E82A90" w:rsidRDefault="00537525" w:rsidP="00E82A90">
            <w:pPr>
              <w:rPr>
                <w:rFonts w:eastAsia="Times New Roman"/>
                <w:color w:val="333333"/>
                <w:sz w:val="24"/>
                <w:szCs w:val="24"/>
              </w:rPr>
            </w:pPr>
          </w:p>
        </w:tc>
        <w:tc>
          <w:tcPr>
            <w:tcW w:w="1274" w:type="pct"/>
            <w:tcBorders>
              <w:top w:val="single" w:sz="4" w:space="0" w:color="auto"/>
              <w:left w:val="single" w:sz="6" w:space="0" w:color="000000"/>
              <w:bottom w:val="single" w:sz="6" w:space="0" w:color="000000"/>
              <w:right w:val="single" w:sz="6" w:space="0" w:color="000000"/>
            </w:tcBorders>
            <w:shd w:val="clear" w:color="auto" w:fill="FFFFFF"/>
          </w:tcPr>
          <w:p w:rsidR="00537525" w:rsidRPr="00E82A90" w:rsidRDefault="00537525" w:rsidP="00011F19">
            <w:pPr>
              <w:jc w:val="both"/>
              <w:rPr>
                <w:rFonts w:eastAsia="Times New Roman"/>
                <w:color w:val="333333"/>
                <w:sz w:val="24"/>
                <w:szCs w:val="24"/>
              </w:rPr>
            </w:pPr>
            <w:r w:rsidRPr="00E82A90">
              <w:rPr>
                <w:rFonts w:eastAsia="Times New Roman"/>
                <w:color w:val="333333"/>
                <w:sz w:val="24"/>
                <w:szCs w:val="24"/>
              </w:rPr>
              <w:t>Sıvı gıdalar</w:t>
            </w:r>
          </w:p>
        </w:tc>
        <w:tc>
          <w:tcPr>
            <w:tcW w:w="1163" w:type="pct"/>
            <w:tcBorders>
              <w:top w:val="single" w:sz="4" w:space="0" w:color="auto"/>
              <w:left w:val="single" w:sz="6" w:space="0" w:color="000000"/>
              <w:bottom w:val="single" w:sz="6" w:space="0" w:color="000000"/>
              <w:right w:val="single" w:sz="6" w:space="0" w:color="000000"/>
            </w:tcBorders>
            <w:shd w:val="clear" w:color="auto" w:fill="FFFFFF"/>
          </w:tcPr>
          <w:p w:rsidR="00537525" w:rsidRPr="00E82A90" w:rsidRDefault="00537525" w:rsidP="00E82A90">
            <w:pPr>
              <w:jc w:val="both"/>
              <w:rPr>
                <w:rFonts w:eastAsia="Times New Roman"/>
                <w:color w:val="333333"/>
                <w:sz w:val="24"/>
                <w:szCs w:val="24"/>
              </w:rPr>
            </w:pPr>
            <w:r w:rsidRPr="00E82A90">
              <w:rPr>
                <w:rFonts w:eastAsia="Times New Roman"/>
                <w:color w:val="333333"/>
                <w:sz w:val="24"/>
                <w:szCs w:val="24"/>
              </w:rPr>
              <w:t>≤ 0,15</w:t>
            </w:r>
          </w:p>
        </w:tc>
      </w:tr>
      <w:tr w:rsidR="00E739AD" w:rsidRPr="00011F19" w:rsidTr="00C6474A">
        <w:trPr>
          <w:jc w:val="center"/>
        </w:trPr>
        <w:tc>
          <w:tcPr>
            <w:tcW w:w="1289" w:type="pct"/>
            <w:vMerge w:val="restart"/>
            <w:tcBorders>
              <w:top w:val="single" w:sz="6" w:space="0" w:color="000000"/>
              <w:left w:val="single" w:sz="6" w:space="0" w:color="000000"/>
              <w:right w:val="single" w:sz="6" w:space="0" w:color="000000"/>
            </w:tcBorders>
            <w:shd w:val="clear" w:color="auto" w:fill="FFFFFF"/>
          </w:tcPr>
          <w:p w:rsidR="00E739AD" w:rsidRPr="00011F19" w:rsidRDefault="00E739AD" w:rsidP="00E739AD">
            <w:pPr>
              <w:jc w:val="both"/>
              <w:rPr>
                <w:rFonts w:eastAsia="Times New Roman"/>
                <w:color w:val="333333"/>
                <w:sz w:val="24"/>
                <w:szCs w:val="24"/>
              </w:rPr>
            </w:pPr>
            <w:r>
              <w:rPr>
                <w:rFonts w:eastAsia="Times New Roman"/>
                <w:color w:val="333333"/>
                <w:sz w:val="24"/>
                <w:szCs w:val="24"/>
              </w:rPr>
              <w:t>Tropan alkaloidler</w:t>
            </w:r>
          </w:p>
        </w:tc>
        <w:tc>
          <w:tcPr>
            <w:tcW w:w="1274" w:type="pct"/>
            <w:vMerge w:val="restart"/>
            <w:tcBorders>
              <w:top w:val="single" w:sz="6" w:space="0" w:color="000000"/>
              <w:left w:val="single" w:sz="6" w:space="0" w:color="000000"/>
              <w:right w:val="single" w:sz="6" w:space="0" w:color="000000"/>
            </w:tcBorders>
            <w:shd w:val="clear" w:color="auto" w:fill="FFFFFF"/>
          </w:tcPr>
          <w:p w:rsidR="00E739AD" w:rsidRPr="00011F19" w:rsidRDefault="00E739AD" w:rsidP="00E739AD">
            <w:pPr>
              <w:jc w:val="both"/>
              <w:rPr>
                <w:rFonts w:eastAsia="Times New Roman"/>
                <w:color w:val="333333"/>
                <w:sz w:val="24"/>
                <w:szCs w:val="24"/>
              </w:rPr>
            </w:pPr>
            <w:r>
              <w:rPr>
                <w:rFonts w:eastAsia="Times New Roman"/>
                <w:color w:val="333333"/>
                <w:sz w:val="24"/>
                <w:szCs w:val="24"/>
              </w:rPr>
              <w:t xml:space="preserve">Atropin ve skopolamin için ayrı ayrı </w:t>
            </w:r>
            <w:r w:rsidRPr="00E82A90">
              <w:rPr>
                <w:rFonts w:eastAsia="Times New Roman"/>
                <w:color w:val="333333"/>
                <w:sz w:val="24"/>
                <w:szCs w:val="24"/>
              </w:rPr>
              <w:t>LOQ gerek</w:t>
            </w:r>
            <w:r>
              <w:rPr>
                <w:rFonts w:eastAsia="Times New Roman"/>
                <w:color w:val="333333"/>
                <w:sz w:val="24"/>
                <w:szCs w:val="24"/>
              </w:rPr>
              <w:t>sinimi</w:t>
            </w: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739AD" w:rsidRPr="00011F19" w:rsidRDefault="00E739AD" w:rsidP="00011F19">
            <w:pPr>
              <w:rPr>
                <w:rFonts w:eastAsia="Times New Roman"/>
                <w:color w:val="333333"/>
                <w:sz w:val="24"/>
                <w:szCs w:val="24"/>
              </w:rPr>
            </w:pPr>
            <w:r>
              <w:rPr>
                <w:rFonts w:eastAsia="Times New Roman"/>
                <w:color w:val="333333"/>
                <w:sz w:val="24"/>
                <w:szCs w:val="24"/>
              </w:rPr>
              <w:t>İşlenmiş tahıl bazlı bebek ve küçük çocuk ek gıdaları</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rsidR="00E739AD" w:rsidRPr="00E739AD" w:rsidRDefault="00E739AD" w:rsidP="00E739AD">
            <w:pPr>
              <w:ind w:right="195"/>
              <w:rPr>
                <w:rFonts w:eastAsia="Times New Roman"/>
                <w:color w:val="333333"/>
                <w:sz w:val="24"/>
                <w:szCs w:val="24"/>
              </w:rPr>
            </w:pPr>
            <w:r w:rsidRPr="00E739AD">
              <w:rPr>
                <w:rFonts w:eastAsia="Times New Roman"/>
                <w:color w:val="333333"/>
                <w:sz w:val="24"/>
                <w:szCs w:val="24"/>
              </w:rPr>
              <w:t>≤ 1</w:t>
            </w:r>
          </w:p>
          <w:p w:rsidR="00E739AD" w:rsidRPr="00E739AD" w:rsidRDefault="00E739AD" w:rsidP="00E739AD">
            <w:pPr>
              <w:ind w:right="195"/>
              <w:rPr>
                <w:rFonts w:eastAsia="Times New Roman"/>
                <w:color w:val="333333"/>
                <w:sz w:val="24"/>
                <w:szCs w:val="24"/>
              </w:rPr>
            </w:pPr>
          </w:p>
          <w:p w:rsidR="00E739AD" w:rsidRPr="00011F19" w:rsidRDefault="00E739AD" w:rsidP="00E739AD">
            <w:pPr>
              <w:ind w:right="195"/>
              <w:rPr>
                <w:rFonts w:eastAsia="Times New Roman"/>
                <w:color w:val="333333"/>
                <w:sz w:val="24"/>
                <w:szCs w:val="24"/>
              </w:rPr>
            </w:pPr>
          </w:p>
        </w:tc>
      </w:tr>
      <w:tr w:rsidR="00E739AD" w:rsidRPr="00011F19" w:rsidTr="00C6474A">
        <w:trPr>
          <w:jc w:val="center"/>
        </w:trPr>
        <w:tc>
          <w:tcPr>
            <w:tcW w:w="1289" w:type="pct"/>
            <w:vMerge/>
            <w:tcBorders>
              <w:left w:val="single" w:sz="6" w:space="0" w:color="000000"/>
              <w:right w:val="single" w:sz="6" w:space="0" w:color="000000"/>
            </w:tcBorders>
            <w:shd w:val="clear" w:color="auto" w:fill="FFFFFF"/>
          </w:tcPr>
          <w:p w:rsidR="00E739AD" w:rsidRPr="00011F19" w:rsidRDefault="00E739AD" w:rsidP="00011F19">
            <w:pPr>
              <w:rPr>
                <w:rFonts w:eastAsia="Times New Roman"/>
                <w:color w:val="333333"/>
                <w:sz w:val="24"/>
                <w:szCs w:val="24"/>
              </w:rPr>
            </w:pPr>
          </w:p>
        </w:tc>
        <w:tc>
          <w:tcPr>
            <w:tcW w:w="1274" w:type="pct"/>
            <w:vMerge/>
            <w:tcBorders>
              <w:left w:val="single" w:sz="6" w:space="0" w:color="000000"/>
              <w:right w:val="single" w:sz="6" w:space="0" w:color="000000"/>
            </w:tcBorders>
            <w:shd w:val="clear" w:color="auto" w:fill="FFFFFF"/>
          </w:tcPr>
          <w:p w:rsidR="00E739AD" w:rsidRPr="00011F19" w:rsidRDefault="00E739AD" w:rsidP="00011F19">
            <w:pPr>
              <w:rPr>
                <w:rFonts w:eastAsia="Times New Roman"/>
                <w:color w:val="333333"/>
                <w:sz w:val="24"/>
                <w:szCs w:val="24"/>
              </w:rPr>
            </w:pP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739AD" w:rsidRPr="00011F19" w:rsidRDefault="00E739AD" w:rsidP="00011F19">
            <w:pPr>
              <w:rPr>
                <w:rFonts w:eastAsia="Times New Roman"/>
                <w:color w:val="333333"/>
                <w:sz w:val="24"/>
                <w:szCs w:val="24"/>
              </w:rPr>
            </w:pPr>
            <w:r>
              <w:rPr>
                <w:rFonts w:eastAsia="Times New Roman"/>
                <w:color w:val="333333"/>
                <w:sz w:val="24"/>
                <w:szCs w:val="24"/>
              </w:rPr>
              <w:t>Tahıl ve tahıl ürünleri</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rsidR="00E739AD" w:rsidRPr="00011F19" w:rsidRDefault="00E739AD" w:rsidP="00E739AD">
            <w:pPr>
              <w:ind w:right="195"/>
              <w:rPr>
                <w:rFonts w:eastAsia="Times New Roman"/>
                <w:color w:val="333333"/>
                <w:sz w:val="24"/>
                <w:szCs w:val="24"/>
              </w:rPr>
            </w:pPr>
            <w:r>
              <w:rPr>
                <w:rFonts w:eastAsia="Times New Roman"/>
                <w:color w:val="333333"/>
                <w:sz w:val="24"/>
                <w:szCs w:val="24"/>
              </w:rPr>
              <w:t>≤ 2</w:t>
            </w:r>
          </w:p>
        </w:tc>
      </w:tr>
      <w:tr w:rsidR="00E739AD" w:rsidRPr="00011F19" w:rsidTr="00C6474A">
        <w:trPr>
          <w:jc w:val="center"/>
        </w:trPr>
        <w:tc>
          <w:tcPr>
            <w:tcW w:w="1289" w:type="pct"/>
            <w:vMerge/>
            <w:tcBorders>
              <w:left w:val="single" w:sz="6" w:space="0" w:color="000000"/>
              <w:right w:val="single" w:sz="6" w:space="0" w:color="000000"/>
            </w:tcBorders>
            <w:shd w:val="clear" w:color="auto" w:fill="FFFFFF"/>
          </w:tcPr>
          <w:p w:rsidR="00E739AD" w:rsidRPr="00011F19" w:rsidRDefault="00E739AD" w:rsidP="00011F19">
            <w:pPr>
              <w:jc w:val="both"/>
              <w:rPr>
                <w:rFonts w:eastAsia="Times New Roman"/>
                <w:color w:val="333333"/>
                <w:sz w:val="27"/>
                <w:szCs w:val="27"/>
              </w:rPr>
            </w:pPr>
          </w:p>
        </w:tc>
        <w:tc>
          <w:tcPr>
            <w:tcW w:w="1274" w:type="pct"/>
            <w:vMerge/>
            <w:tcBorders>
              <w:left w:val="single" w:sz="6" w:space="0" w:color="000000"/>
              <w:right w:val="single" w:sz="6" w:space="0" w:color="000000"/>
            </w:tcBorders>
            <w:shd w:val="clear" w:color="auto" w:fill="FFFFFF"/>
          </w:tcPr>
          <w:p w:rsidR="00E739AD" w:rsidRPr="00011F19" w:rsidRDefault="00E739AD" w:rsidP="00011F19">
            <w:pPr>
              <w:jc w:val="both"/>
              <w:rPr>
                <w:rFonts w:eastAsia="Times New Roman"/>
                <w:color w:val="333333"/>
                <w:sz w:val="27"/>
                <w:szCs w:val="27"/>
              </w:rPr>
            </w:pP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739AD" w:rsidRPr="00E739AD" w:rsidRDefault="00E739AD" w:rsidP="00091288">
            <w:pPr>
              <w:jc w:val="both"/>
              <w:rPr>
                <w:rFonts w:eastAsia="Times New Roman"/>
                <w:color w:val="333333"/>
                <w:sz w:val="24"/>
                <w:szCs w:val="24"/>
              </w:rPr>
            </w:pPr>
            <w:r w:rsidRPr="00E739AD">
              <w:rPr>
                <w:rFonts w:eastAsia="Times New Roman"/>
                <w:color w:val="333333"/>
                <w:sz w:val="24"/>
                <w:szCs w:val="24"/>
              </w:rPr>
              <w:t xml:space="preserve">Bitkisel infüzyonlar (kuru </w:t>
            </w:r>
            <w:r w:rsidR="00091288">
              <w:rPr>
                <w:rFonts w:eastAsia="Times New Roman"/>
                <w:color w:val="333333"/>
                <w:sz w:val="24"/>
                <w:szCs w:val="24"/>
              </w:rPr>
              <w:t>ürün</w:t>
            </w:r>
            <w:r w:rsidRPr="00E739AD">
              <w:rPr>
                <w:rFonts w:eastAsia="Times New Roman"/>
                <w:color w:val="333333"/>
                <w:sz w:val="24"/>
                <w:szCs w:val="24"/>
              </w:rPr>
              <w:t>)</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rsidR="00E739AD" w:rsidRPr="00E739AD" w:rsidRDefault="00E739AD" w:rsidP="00E739AD">
            <w:pPr>
              <w:ind w:right="195"/>
              <w:rPr>
                <w:rFonts w:eastAsia="Times New Roman"/>
                <w:color w:val="333333"/>
                <w:sz w:val="24"/>
                <w:szCs w:val="24"/>
              </w:rPr>
            </w:pPr>
            <w:r w:rsidRPr="00E739AD">
              <w:rPr>
                <w:rFonts w:eastAsia="Times New Roman"/>
                <w:color w:val="333333"/>
                <w:sz w:val="24"/>
                <w:szCs w:val="24"/>
              </w:rPr>
              <w:t>≤ 5</w:t>
            </w:r>
          </w:p>
          <w:p w:rsidR="00E739AD" w:rsidRPr="00011F19" w:rsidRDefault="00E739AD" w:rsidP="00011F19">
            <w:pPr>
              <w:jc w:val="both"/>
              <w:rPr>
                <w:rFonts w:eastAsia="Times New Roman"/>
                <w:color w:val="333333"/>
                <w:sz w:val="27"/>
                <w:szCs w:val="27"/>
              </w:rPr>
            </w:pPr>
          </w:p>
        </w:tc>
      </w:tr>
      <w:tr w:rsidR="00E739AD" w:rsidRPr="00011F19" w:rsidTr="00C6474A">
        <w:trPr>
          <w:jc w:val="center"/>
        </w:trPr>
        <w:tc>
          <w:tcPr>
            <w:tcW w:w="1289" w:type="pct"/>
            <w:vMerge/>
            <w:tcBorders>
              <w:left w:val="single" w:sz="6" w:space="0" w:color="000000"/>
              <w:bottom w:val="single" w:sz="6" w:space="0" w:color="000000"/>
              <w:right w:val="single" w:sz="6" w:space="0" w:color="000000"/>
            </w:tcBorders>
            <w:shd w:val="clear" w:color="auto" w:fill="FFFFFF"/>
          </w:tcPr>
          <w:p w:rsidR="00E739AD" w:rsidRPr="00011F19" w:rsidRDefault="00E739AD" w:rsidP="00011F19">
            <w:pPr>
              <w:rPr>
                <w:rFonts w:eastAsia="Times New Roman"/>
                <w:color w:val="333333"/>
                <w:sz w:val="24"/>
                <w:szCs w:val="24"/>
              </w:rPr>
            </w:pPr>
          </w:p>
        </w:tc>
        <w:tc>
          <w:tcPr>
            <w:tcW w:w="1274" w:type="pct"/>
            <w:vMerge/>
            <w:tcBorders>
              <w:left w:val="single" w:sz="6" w:space="0" w:color="000000"/>
              <w:bottom w:val="single" w:sz="6" w:space="0" w:color="000000"/>
              <w:right w:val="single" w:sz="6" w:space="0" w:color="000000"/>
            </w:tcBorders>
            <w:shd w:val="clear" w:color="auto" w:fill="FFFFFF"/>
          </w:tcPr>
          <w:p w:rsidR="00E739AD" w:rsidRPr="00011F19" w:rsidRDefault="00E739AD" w:rsidP="00011F19">
            <w:pPr>
              <w:rPr>
                <w:rFonts w:eastAsia="Times New Roman"/>
                <w:color w:val="333333"/>
                <w:sz w:val="24"/>
                <w:szCs w:val="24"/>
              </w:rPr>
            </w:pP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739AD" w:rsidRPr="00E739AD" w:rsidRDefault="00091288" w:rsidP="00091288">
            <w:pPr>
              <w:rPr>
                <w:rFonts w:eastAsia="Times New Roman"/>
                <w:color w:val="333333"/>
                <w:sz w:val="24"/>
                <w:szCs w:val="24"/>
              </w:rPr>
            </w:pPr>
            <w:r>
              <w:rPr>
                <w:rFonts w:eastAsia="Times New Roman"/>
                <w:color w:val="333333"/>
                <w:sz w:val="24"/>
                <w:szCs w:val="24"/>
              </w:rPr>
              <w:t>Bitkisel infüzyonlar (sıvı ürün</w:t>
            </w:r>
            <w:r w:rsidR="00E739AD" w:rsidRPr="00E739AD">
              <w:rPr>
                <w:rFonts w:eastAsia="Times New Roman"/>
                <w:color w:val="333333"/>
                <w:sz w:val="24"/>
                <w:szCs w:val="24"/>
              </w:rPr>
              <w:t>)</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rsidR="00E739AD" w:rsidRPr="00011F19" w:rsidRDefault="00E739AD" w:rsidP="00E739AD">
            <w:pPr>
              <w:ind w:right="195"/>
              <w:rPr>
                <w:rFonts w:eastAsia="Times New Roman"/>
                <w:color w:val="333333"/>
                <w:sz w:val="24"/>
                <w:szCs w:val="24"/>
              </w:rPr>
            </w:pPr>
            <w:r w:rsidRPr="00E739AD">
              <w:rPr>
                <w:rFonts w:eastAsia="Times New Roman"/>
                <w:color w:val="333333"/>
                <w:sz w:val="24"/>
                <w:szCs w:val="24"/>
              </w:rPr>
              <w:t>≤ 0,05</w:t>
            </w:r>
          </w:p>
        </w:tc>
      </w:tr>
      <w:tr w:rsidR="00E123DC" w:rsidRPr="00011F19" w:rsidTr="00E123DC">
        <w:trPr>
          <w:jc w:val="center"/>
        </w:trPr>
        <w:tc>
          <w:tcPr>
            <w:tcW w:w="1289" w:type="pct"/>
            <w:tcBorders>
              <w:top w:val="single" w:sz="6" w:space="0" w:color="000000"/>
              <w:left w:val="single" w:sz="6" w:space="0" w:color="000000"/>
              <w:bottom w:val="single" w:sz="6" w:space="0" w:color="000000"/>
              <w:right w:val="single" w:sz="6" w:space="0" w:color="000000"/>
            </w:tcBorders>
            <w:shd w:val="clear" w:color="auto" w:fill="FFFFFF"/>
          </w:tcPr>
          <w:p w:rsidR="00E123DC" w:rsidRPr="00E739AD" w:rsidRDefault="00E739AD" w:rsidP="00E739AD">
            <w:pPr>
              <w:rPr>
                <w:rFonts w:eastAsia="Times New Roman"/>
                <w:color w:val="333333"/>
                <w:sz w:val="27"/>
                <w:szCs w:val="27"/>
              </w:rPr>
            </w:pPr>
            <w:r w:rsidRPr="00E739AD">
              <w:rPr>
                <w:bCs/>
                <w:sz w:val="22"/>
                <w:szCs w:val="22"/>
              </w:rPr>
              <w:t>Afyon (opium) alkaloidleri</w:t>
            </w: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123DC" w:rsidRPr="00011F19" w:rsidRDefault="00E739AD" w:rsidP="00011F19">
            <w:pPr>
              <w:rPr>
                <w:rFonts w:eastAsia="Times New Roman"/>
                <w:color w:val="333333"/>
                <w:sz w:val="24"/>
                <w:szCs w:val="24"/>
              </w:rPr>
            </w:pPr>
            <w:r>
              <w:rPr>
                <w:rFonts w:eastAsia="Times New Roman"/>
                <w:color w:val="333333"/>
                <w:sz w:val="24"/>
                <w:szCs w:val="24"/>
              </w:rPr>
              <w:t xml:space="preserve">Morfin ve kodein için ayrı ayrı </w:t>
            </w:r>
            <w:r w:rsidRPr="00E82A90">
              <w:rPr>
                <w:rFonts w:eastAsia="Times New Roman"/>
                <w:color w:val="333333"/>
                <w:sz w:val="24"/>
                <w:szCs w:val="24"/>
              </w:rPr>
              <w:t>LOQ gerek</w:t>
            </w:r>
            <w:r>
              <w:rPr>
                <w:rFonts w:eastAsia="Times New Roman"/>
                <w:color w:val="333333"/>
                <w:sz w:val="24"/>
                <w:szCs w:val="24"/>
              </w:rPr>
              <w:t>sinimi</w:t>
            </w: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rsidR="00E123DC" w:rsidRPr="00011F19" w:rsidRDefault="00E739AD" w:rsidP="00011F19">
            <w:pPr>
              <w:rPr>
                <w:rFonts w:eastAsia="Times New Roman"/>
                <w:color w:val="333333"/>
                <w:sz w:val="24"/>
                <w:szCs w:val="24"/>
              </w:rPr>
            </w:pPr>
            <w:r>
              <w:rPr>
                <w:rFonts w:eastAsia="Times New Roman"/>
                <w:color w:val="333333"/>
                <w:sz w:val="24"/>
                <w:szCs w:val="24"/>
              </w:rPr>
              <w:t>Fırıncılık ürünleri</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rsidR="00E123DC" w:rsidRPr="00011F19" w:rsidRDefault="00E739AD" w:rsidP="00E739AD">
            <w:pPr>
              <w:ind w:right="195"/>
              <w:rPr>
                <w:rFonts w:eastAsia="Times New Roman"/>
                <w:color w:val="333333"/>
                <w:sz w:val="24"/>
                <w:szCs w:val="24"/>
              </w:rPr>
            </w:pPr>
            <w:r>
              <w:rPr>
                <w:color w:val="333333"/>
                <w:sz w:val="22"/>
                <w:szCs w:val="22"/>
                <w:shd w:val="clear" w:color="auto" w:fill="FFFFFF"/>
              </w:rPr>
              <w:t>≤ 500</w:t>
            </w:r>
          </w:p>
        </w:tc>
      </w:tr>
    </w:tbl>
    <w:p w:rsidR="00E0784A" w:rsidRDefault="00164BBC" w:rsidP="00E0784A">
      <w:pPr>
        <w:pStyle w:val="3-NormalYaz"/>
        <w:spacing w:before="120"/>
        <w:ind w:firstLine="709"/>
        <w:rPr>
          <w:sz w:val="24"/>
          <w:szCs w:val="24"/>
        </w:rPr>
      </w:pPr>
      <w:r w:rsidRPr="00164BBC">
        <w:rPr>
          <w:sz w:val="24"/>
          <w:szCs w:val="24"/>
        </w:rPr>
        <w:t>Diğer tüm durumlarda aşağıdakiler geçerlidir</w:t>
      </w:r>
      <w:r>
        <w:rPr>
          <w:sz w:val="24"/>
          <w:szCs w:val="24"/>
        </w:rPr>
        <w:t>.</w:t>
      </w:r>
    </w:p>
    <w:p w:rsidR="00164BBC" w:rsidRDefault="00164BBC" w:rsidP="00191FD1">
      <w:pPr>
        <w:pStyle w:val="3-NormalYaz"/>
        <w:numPr>
          <w:ilvl w:val="0"/>
          <w:numId w:val="7"/>
        </w:numPr>
        <w:ind w:left="851" w:hanging="357"/>
        <w:rPr>
          <w:sz w:val="24"/>
          <w:szCs w:val="24"/>
        </w:rPr>
      </w:pPr>
      <w:r w:rsidRPr="00164BBC">
        <w:rPr>
          <w:sz w:val="24"/>
          <w:szCs w:val="24"/>
        </w:rPr>
        <w:t>LOQ: ≤ 0,5</w:t>
      </w:r>
      <w:r w:rsidR="00E0784A">
        <w:rPr>
          <w:sz w:val="24"/>
          <w:szCs w:val="24"/>
        </w:rPr>
        <w:t>x</w:t>
      </w:r>
      <w:r w:rsidRPr="00164BBC">
        <w:rPr>
          <w:sz w:val="24"/>
          <w:szCs w:val="24"/>
        </w:rPr>
        <w:t>ML olmalı ve tercihen daha düşük olmalıdır (≤ 0,2</w:t>
      </w:r>
      <w:r w:rsidR="00E0784A">
        <w:rPr>
          <w:sz w:val="24"/>
          <w:szCs w:val="24"/>
        </w:rPr>
        <w:t>x</w:t>
      </w:r>
      <w:r w:rsidRPr="00164BBC">
        <w:rPr>
          <w:sz w:val="24"/>
          <w:szCs w:val="24"/>
        </w:rPr>
        <w:t>ML).</w:t>
      </w:r>
    </w:p>
    <w:p w:rsidR="0062515D" w:rsidRDefault="00164BBC" w:rsidP="004877D9">
      <w:pPr>
        <w:pStyle w:val="3-NormalYaz"/>
        <w:numPr>
          <w:ilvl w:val="0"/>
          <w:numId w:val="7"/>
        </w:numPr>
        <w:ind w:left="850" w:hanging="357"/>
        <w:rPr>
          <w:sz w:val="24"/>
          <w:szCs w:val="24"/>
        </w:rPr>
      </w:pPr>
      <w:r w:rsidRPr="00164BBC">
        <w:rPr>
          <w:sz w:val="24"/>
          <w:szCs w:val="24"/>
        </w:rPr>
        <w:t xml:space="preserve">Maksimum </w:t>
      </w:r>
      <w:r w:rsidR="00E0784A">
        <w:rPr>
          <w:sz w:val="24"/>
          <w:szCs w:val="24"/>
        </w:rPr>
        <w:t>limitin</w:t>
      </w:r>
      <w:r w:rsidRPr="00164BBC">
        <w:rPr>
          <w:sz w:val="24"/>
          <w:szCs w:val="24"/>
        </w:rPr>
        <w:t xml:space="preserve"> toksinlerin toplamına uygulanması durumunda, bireysel toksinlerin LOQ'su ≤ 0,5</w:t>
      </w:r>
      <w:r w:rsidR="00E0784A">
        <w:rPr>
          <w:sz w:val="24"/>
          <w:szCs w:val="24"/>
        </w:rPr>
        <w:t>x</w:t>
      </w:r>
      <w:r w:rsidRPr="00164BBC">
        <w:rPr>
          <w:sz w:val="24"/>
          <w:szCs w:val="24"/>
        </w:rPr>
        <w:t>ML/n ol</w:t>
      </w:r>
      <w:r w:rsidR="00E0784A">
        <w:rPr>
          <w:sz w:val="24"/>
          <w:szCs w:val="24"/>
        </w:rPr>
        <w:t>malıdır</w:t>
      </w:r>
      <w:r w:rsidR="00191FD1">
        <w:rPr>
          <w:sz w:val="24"/>
          <w:szCs w:val="24"/>
        </w:rPr>
        <w:t>, burada</w:t>
      </w:r>
      <w:r w:rsidRPr="00164BBC">
        <w:rPr>
          <w:sz w:val="24"/>
          <w:szCs w:val="24"/>
        </w:rPr>
        <w:t xml:space="preserve"> n, ML tanımına dahil edilen toksinlerin sayısıdır.</w:t>
      </w:r>
    </w:p>
    <w:p w:rsidR="00191FD1" w:rsidRPr="004877D9" w:rsidRDefault="00191FD1" w:rsidP="00191FD1">
      <w:pPr>
        <w:pStyle w:val="3-NormalYaz"/>
        <w:numPr>
          <w:ilvl w:val="0"/>
          <w:numId w:val="22"/>
        </w:numPr>
        <w:ind w:left="714" w:hanging="357"/>
        <w:rPr>
          <w:b/>
          <w:bCs/>
          <w:sz w:val="24"/>
          <w:szCs w:val="24"/>
        </w:rPr>
      </w:pPr>
      <w:r w:rsidRPr="004877D9">
        <w:rPr>
          <w:b/>
          <w:bCs/>
          <w:sz w:val="24"/>
          <w:szCs w:val="24"/>
        </w:rPr>
        <w:t>Tanı</w:t>
      </w:r>
      <w:r w:rsidR="002D5B04">
        <w:rPr>
          <w:b/>
          <w:bCs/>
          <w:sz w:val="24"/>
          <w:szCs w:val="24"/>
        </w:rPr>
        <w:t>m</w:t>
      </w:r>
      <w:r w:rsidRPr="004877D9">
        <w:rPr>
          <w:b/>
          <w:bCs/>
          <w:sz w:val="24"/>
          <w:szCs w:val="24"/>
        </w:rPr>
        <w:t>lama</w:t>
      </w:r>
    </w:p>
    <w:p w:rsidR="004877D9" w:rsidRDefault="00191FD1" w:rsidP="004877D9">
      <w:pPr>
        <w:pStyle w:val="3-NormalYaz"/>
        <w:spacing w:after="120"/>
        <w:ind w:firstLine="709"/>
        <w:rPr>
          <w:sz w:val="24"/>
          <w:szCs w:val="24"/>
        </w:rPr>
      </w:pPr>
      <w:r w:rsidRPr="00191FD1">
        <w:rPr>
          <w:sz w:val="24"/>
          <w:szCs w:val="24"/>
        </w:rPr>
        <w:t xml:space="preserve">Tanımlama için, </w:t>
      </w:r>
      <w:r>
        <w:rPr>
          <w:sz w:val="24"/>
          <w:szCs w:val="24"/>
        </w:rPr>
        <w:t>Bakanlık resmi internet sayfasında yayımlanan</w:t>
      </w:r>
      <w:r w:rsidRPr="00191FD1">
        <w:rPr>
          <w:sz w:val="24"/>
          <w:szCs w:val="24"/>
        </w:rPr>
        <w:t xml:space="preserve"> </w:t>
      </w:r>
      <w:r>
        <w:rPr>
          <w:sz w:val="24"/>
          <w:szCs w:val="24"/>
        </w:rPr>
        <w:t>‘G</w:t>
      </w:r>
      <w:r w:rsidRPr="00191FD1">
        <w:rPr>
          <w:sz w:val="24"/>
          <w:szCs w:val="24"/>
        </w:rPr>
        <w:t>ıda</w:t>
      </w:r>
      <w:r>
        <w:rPr>
          <w:sz w:val="24"/>
          <w:szCs w:val="24"/>
        </w:rPr>
        <w:t>lardaki</w:t>
      </w:r>
      <w:r w:rsidRPr="00191FD1">
        <w:rPr>
          <w:sz w:val="24"/>
          <w:szCs w:val="24"/>
        </w:rPr>
        <w:t xml:space="preserve"> </w:t>
      </w:r>
      <w:r>
        <w:rPr>
          <w:sz w:val="24"/>
          <w:szCs w:val="24"/>
        </w:rPr>
        <w:t>M</w:t>
      </w:r>
      <w:r w:rsidRPr="00191FD1">
        <w:rPr>
          <w:sz w:val="24"/>
          <w:szCs w:val="24"/>
        </w:rPr>
        <w:t xml:space="preserve">ikotoksinlerin ve </w:t>
      </w:r>
      <w:r>
        <w:rPr>
          <w:sz w:val="24"/>
          <w:szCs w:val="24"/>
        </w:rPr>
        <w:t>B</w:t>
      </w:r>
      <w:r w:rsidRPr="00191FD1">
        <w:rPr>
          <w:sz w:val="24"/>
          <w:szCs w:val="24"/>
        </w:rPr>
        <w:t xml:space="preserve">itki </w:t>
      </w:r>
      <w:r>
        <w:rPr>
          <w:sz w:val="24"/>
          <w:szCs w:val="24"/>
        </w:rPr>
        <w:t>T</w:t>
      </w:r>
      <w:r w:rsidRPr="00191FD1">
        <w:rPr>
          <w:sz w:val="24"/>
          <w:szCs w:val="24"/>
        </w:rPr>
        <w:t xml:space="preserve">oksinlerinin </w:t>
      </w:r>
      <w:r>
        <w:rPr>
          <w:sz w:val="24"/>
          <w:szCs w:val="24"/>
        </w:rPr>
        <w:t>T</w:t>
      </w:r>
      <w:r w:rsidRPr="00191FD1">
        <w:rPr>
          <w:sz w:val="24"/>
          <w:szCs w:val="24"/>
        </w:rPr>
        <w:t>anımlanmasına ilişkin Kılavuz</w:t>
      </w:r>
      <w:r>
        <w:rPr>
          <w:sz w:val="24"/>
          <w:szCs w:val="24"/>
        </w:rPr>
        <w:t xml:space="preserve">’da </w:t>
      </w:r>
      <w:r w:rsidR="004877D9">
        <w:rPr>
          <w:sz w:val="24"/>
          <w:szCs w:val="24"/>
        </w:rPr>
        <w:t>belirtilen</w:t>
      </w:r>
      <w:r w:rsidRPr="00191FD1">
        <w:rPr>
          <w:sz w:val="24"/>
          <w:szCs w:val="24"/>
        </w:rPr>
        <w:t xml:space="preserve"> kriterler uygulanır.</w:t>
      </w:r>
    </w:p>
    <w:p w:rsidR="004877D9" w:rsidRPr="001E01E5" w:rsidRDefault="004877D9" w:rsidP="004877D9">
      <w:pPr>
        <w:pStyle w:val="3-NormalYaz"/>
        <w:spacing w:after="120"/>
        <w:rPr>
          <w:b/>
          <w:bCs/>
          <w:sz w:val="24"/>
          <w:szCs w:val="24"/>
        </w:rPr>
      </w:pPr>
      <w:r w:rsidRPr="001E01E5">
        <w:rPr>
          <w:b/>
          <w:bCs/>
          <w:sz w:val="24"/>
          <w:szCs w:val="24"/>
        </w:rPr>
        <w:t>4.2.1.2. Metot kapsamının genişletilmesi</w:t>
      </w:r>
    </w:p>
    <w:p w:rsidR="004877D9" w:rsidRPr="004877D9" w:rsidRDefault="004877D9" w:rsidP="004877D9">
      <w:pPr>
        <w:pStyle w:val="3-NormalYaz"/>
        <w:rPr>
          <w:sz w:val="24"/>
          <w:szCs w:val="24"/>
        </w:rPr>
      </w:pPr>
      <w:r w:rsidRPr="004877D9">
        <w:rPr>
          <w:sz w:val="24"/>
          <w:szCs w:val="24"/>
        </w:rPr>
        <w:lastRenderedPageBreak/>
        <w:t xml:space="preserve">4.2.1.2.1. Kapsamın diğer </w:t>
      </w:r>
      <w:r w:rsidR="00850D6B">
        <w:rPr>
          <w:sz w:val="24"/>
          <w:szCs w:val="24"/>
        </w:rPr>
        <w:t>bitki toksinlerini</w:t>
      </w:r>
      <w:r w:rsidRPr="004877D9">
        <w:rPr>
          <w:sz w:val="24"/>
          <w:szCs w:val="24"/>
        </w:rPr>
        <w:t xml:space="preserve"> kapsayacak şekilde genişletilmesi</w:t>
      </w:r>
    </w:p>
    <w:p w:rsidR="004877D9" w:rsidRDefault="004877D9" w:rsidP="004877D9">
      <w:pPr>
        <w:pStyle w:val="3-NormalYaz"/>
        <w:spacing w:after="120"/>
        <w:ind w:firstLine="708"/>
        <w:rPr>
          <w:sz w:val="24"/>
          <w:szCs w:val="24"/>
        </w:rPr>
      </w:pPr>
      <w:r w:rsidRPr="004877D9">
        <w:rPr>
          <w:sz w:val="24"/>
          <w:szCs w:val="24"/>
        </w:rPr>
        <w:t xml:space="preserve">Mevcut bir doğrulama </w:t>
      </w:r>
      <w:r>
        <w:rPr>
          <w:sz w:val="24"/>
          <w:szCs w:val="24"/>
        </w:rPr>
        <w:t>metodunun</w:t>
      </w:r>
      <w:r w:rsidRPr="004877D9">
        <w:rPr>
          <w:sz w:val="24"/>
          <w:szCs w:val="24"/>
        </w:rPr>
        <w:t xml:space="preserve"> kapsamına ilave analitler eklendiğinde, </w:t>
      </w:r>
      <w:r>
        <w:rPr>
          <w:sz w:val="24"/>
          <w:szCs w:val="24"/>
        </w:rPr>
        <w:t>metodun</w:t>
      </w:r>
      <w:r w:rsidRPr="004877D9">
        <w:rPr>
          <w:sz w:val="24"/>
          <w:szCs w:val="24"/>
        </w:rPr>
        <w:t xml:space="preserve"> uygunluğunu göstermek için tam </w:t>
      </w:r>
      <w:r>
        <w:rPr>
          <w:sz w:val="24"/>
          <w:szCs w:val="24"/>
        </w:rPr>
        <w:t>geçerli kılma</w:t>
      </w:r>
      <w:r w:rsidRPr="004877D9">
        <w:rPr>
          <w:sz w:val="24"/>
          <w:szCs w:val="24"/>
        </w:rPr>
        <w:t xml:space="preserve"> yapılması gerekir.</w:t>
      </w:r>
    </w:p>
    <w:p w:rsidR="004877D9" w:rsidRPr="004877D9" w:rsidRDefault="004877D9" w:rsidP="004877D9">
      <w:pPr>
        <w:pStyle w:val="3-NormalYaz"/>
        <w:rPr>
          <w:sz w:val="24"/>
          <w:szCs w:val="24"/>
        </w:rPr>
      </w:pPr>
      <w:r w:rsidRPr="004877D9">
        <w:rPr>
          <w:sz w:val="24"/>
          <w:szCs w:val="24"/>
        </w:rPr>
        <w:t xml:space="preserve">4.2.1.2.2.    Diğer </w:t>
      </w:r>
      <w:r>
        <w:rPr>
          <w:sz w:val="24"/>
          <w:szCs w:val="24"/>
        </w:rPr>
        <w:t>ürünler için</w:t>
      </w:r>
      <w:r w:rsidRPr="004877D9">
        <w:rPr>
          <w:sz w:val="24"/>
          <w:szCs w:val="24"/>
        </w:rPr>
        <w:t xml:space="preserve"> genişletilmesi</w:t>
      </w:r>
    </w:p>
    <w:p w:rsidR="004877D9" w:rsidRDefault="004877D9" w:rsidP="004877D9">
      <w:pPr>
        <w:pStyle w:val="3-NormalYaz"/>
        <w:spacing w:after="120"/>
        <w:ind w:firstLine="708"/>
        <w:rPr>
          <w:sz w:val="24"/>
          <w:szCs w:val="24"/>
        </w:rPr>
      </w:pPr>
      <w:r w:rsidRPr="004877D9">
        <w:rPr>
          <w:sz w:val="24"/>
          <w:szCs w:val="24"/>
        </w:rPr>
        <w:t xml:space="preserve">Doğrulama </w:t>
      </w:r>
      <w:r w:rsidR="00C17ED4">
        <w:rPr>
          <w:sz w:val="24"/>
          <w:szCs w:val="24"/>
        </w:rPr>
        <w:t>metodunun</w:t>
      </w:r>
      <w:r w:rsidRPr="004877D9">
        <w:rPr>
          <w:sz w:val="24"/>
          <w:szCs w:val="24"/>
        </w:rPr>
        <w:t xml:space="preserve"> diğer </w:t>
      </w:r>
      <w:r w:rsidR="001C56A9">
        <w:rPr>
          <w:sz w:val="24"/>
          <w:szCs w:val="24"/>
        </w:rPr>
        <w:t>ürünlere</w:t>
      </w:r>
      <w:r w:rsidRPr="004877D9">
        <w:rPr>
          <w:sz w:val="24"/>
          <w:szCs w:val="24"/>
        </w:rPr>
        <w:t xml:space="preserve"> uygulanabileceği biliniyor veya bekleniyorsa, bu diğer </w:t>
      </w:r>
      <w:r w:rsidR="001C56A9">
        <w:rPr>
          <w:sz w:val="24"/>
          <w:szCs w:val="24"/>
        </w:rPr>
        <w:t>ürünlere</w:t>
      </w:r>
      <w:r w:rsidRPr="004877D9">
        <w:rPr>
          <w:sz w:val="24"/>
          <w:szCs w:val="24"/>
        </w:rPr>
        <w:t xml:space="preserve"> ilişkin </w:t>
      </w:r>
      <w:r w:rsidR="001C56A9">
        <w:rPr>
          <w:sz w:val="24"/>
          <w:szCs w:val="24"/>
        </w:rPr>
        <w:t>geçerli kılma</w:t>
      </w:r>
      <w:r w:rsidRPr="004877D9">
        <w:rPr>
          <w:sz w:val="24"/>
          <w:szCs w:val="24"/>
        </w:rPr>
        <w:t xml:space="preserve"> doğrulanır. Yeni </w:t>
      </w:r>
      <w:r w:rsidR="001C56A9">
        <w:rPr>
          <w:sz w:val="24"/>
          <w:szCs w:val="24"/>
        </w:rPr>
        <w:t>ürün</w:t>
      </w:r>
      <w:r w:rsidRPr="004877D9">
        <w:rPr>
          <w:sz w:val="24"/>
          <w:szCs w:val="24"/>
        </w:rPr>
        <w:t xml:space="preserve">, ilk </w:t>
      </w:r>
      <w:r w:rsidR="001C56A9">
        <w:rPr>
          <w:sz w:val="24"/>
          <w:szCs w:val="24"/>
        </w:rPr>
        <w:t>geçerli kılmanın</w:t>
      </w:r>
      <w:r w:rsidRPr="004877D9">
        <w:rPr>
          <w:sz w:val="24"/>
          <w:szCs w:val="24"/>
        </w:rPr>
        <w:t xml:space="preserve"> halihazırda gerçekleştirildiği bir </w:t>
      </w:r>
      <w:r w:rsidR="001C56A9">
        <w:rPr>
          <w:sz w:val="24"/>
          <w:szCs w:val="24"/>
        </w:rPr>
        <w:t>ürün</w:t>
      </w:r>
      <w:r w:rsidRPr="004877D9">
        <w:rPr>
          <w:sz w:val="24"/>
          <w:szCs w:val="24"/>
        </w:rPr>
        <w:t xml:space="preserve"> grubuna ait olduğu sürece (Ek</w:t>
      </w:r>
      <w:r w:rsidR="001C56A9">
        <w:rPr>
          <w:sz w:val="24"/>
          <w:szCs w:val="24"/>
        </w:rPr>
        <w:t>-2</w:t>
      </w:r>
      <w:r w:rsidRPr="004877D9">
        <w:rPr>
          <w:sz w:val="24"/>
          <w:szCs w:val="24"/>
        </w:rPr>
        <w:t xml:space="preserve"> Tablo 2'ye bakınız), sınırlı bir ek </w:t>
      </w:r>
      <w:r w:rsidR="001C56A9">
        <w:rPr>
          <w:sz w:val="24"/>
          <w:szCs w:val="24"/>
        </w:rPr>
        <w:t>geçerli kılma</w:t>
      </w:r>
      <w:r w:rsidRPr="004877D9">
        <w:rPr>
          <w:sz w:val="24"/>
          <w:szCs w:val="24"/>
        </w:rPr>
        <w:t xml:space="preserve"> yeterlidir.</w:t>
      </w:r>
    </w:p>
    <w:p w:rsidR="006E6435" w:rsidRPr="00531818" w:rsidRDefault="006E6435" w:rsidP="006E6435">
      <w:pPr>
        <w:pStyle w:val="3-NormalYaz"/>
        <w:spacing w:after="120"/>
        <w:rPr>
          <w:b/>
          <w:bCs/>
          <w:sz w:val="24"/>
          <w:szCs w:val="24"/>
        </w:rPr>
      </w:pPr>
      <w:r w:rsidRPr="00531818">
        <w:rPr>
          <w:b/>
          <w:bCs/>
          <w:sz w:val="24"/>
          <w:szCs w:val="24"/>
        </w:rPr>
        <w:t xml:space="preserve">4.2.2. Yarı </w:t>
      </w:r>
      <w:r w:rsidR="00531818">
        <w:rPr>
          <w:b/>
          <w:bCs/>
          <w:sz w:val="24"/>
          <w:szCs w:val="24"/>
        </w:rPr>
        <w:t>kantitatif</w:t>
      </w:r>
      <w:r w:rsidRPr="00531818">
        <w:rPr>
          <w:b/>
          <w:bCs/>
          <w:sz w:val="24"/>
          <w:szCs w:val="24"/>
        </w:rPr>
        <w:t xml:space="preserve"> tarama </w:t>
      </w:r>
      <w:r w:rsidR="00531818">
        <w:rPr>
          <w:b/>
          <w:bCs/>
          <w:sz w:val="24"/>
          <w:szCs w:val="24"/>
        </w:rPr>
        <w:t>metotları</w:t>
      </w:r>
      <w:r w:rsidRPr="00531818">
        <w:rPr>
          <w:b/>
          <w:bCs/>
          <w:sz w:val="24"/>
          <w:szCs w:val="24"/>
        </w:rPr>
        <w:t xml:space="preserve"> için özel gerek</w:t>
      </w:r>
      <w:r w:rsidR="00531818">
        <w:rPr>
          <w:b/>
          <w:bCs/>
          <w:sz w:val="24"/>
          <w:szCs w:val="24"/>
        </w:rPr>
        <w:t>sinimler</w:t>
      </w:r>
    </w:p>
    <w:p w:rsidR="006E6435" w:rsidRPr="001E01E5" w:rsidRDefault="006E6435" w:rsidP="006E6435">
      <w:pPr>
        <w:pStyle w:val="3-NormalYaz"/>
        <w:rPr>
          <w:b/>
          <w:bCs/>
          <w:sz w:val="24"/>
          <w:szCs w:val="24"/>
        </w:rPr>
      </w:pPr>
      <w:r w:rsidRPr="001E01E5">
        <w:rPr>
          <w:b/>
          <w:bCs/>
          <w:sz w:val="24"/>
          <w:szCs w:val="24"/>
        </w:rPr>
        <w:t>4.2.2.1. Kapsam</w:t>
      </w:r>
    </w:p>
    <w:p w:rsidR="006E6435" w:rsidRPr="006E6435" w:rsidRDefault="006E6435" w:rsidP="006E6435">
      <w:pPr>
        <w:pStyle w:val="3-NormalYaz"/>
        <w:ind w:firstLine="708"/>
        <w:rPr>
          <w:sz w:val="24"/>
          <w:szCs w:val="24"/>
        </w:rPr>
      </w:pPr>
      <w:r w:rsidRPr="006E6435">
        <w:rPr>
          <w:sz w:val="24"/>
          <w:szCs w:val="24"/>
        </w:rPr>
        <w:t xml:space="preserve">Bu </w:t>
      </w:r>
      <w:r w:rsidR="00DC1B1E">
        <w:rPr>
          <w:sz w:val="24"/>
          <w:szCs w:val="24"/>
        </w:rPr>
        <w:t>kısım</w:t>
      </w:r>
      <w:r w:rsidRPr="006E6435">
        <w:rPr>
          <w:sz w:val="24"/>
          <w:szCs w:val="24"/>
        </w:rPr>
        <w:t>, immün</w:t>
      </w:r>
      <w:r w:rsidR="00DC1B1E">
        <w:rPr>
          <w:sz w:val="24"/>
          <w:szCs w:val="24"/>
        </w:rPr>
        <w:t>o</w:t>
      </w:r>
      <w:r w:rsidRPr="006E6435">
        <w:rPr>
          <w:sz w:val="24"/>
          <w:szCs w:val="24"/>
        </w:rPr>
        <w:t xml:space="preserve"> tanıma veya reseptör bağlanmasına dayalı biyoanalitik </w:t>
      </w:r>
      <w:r w:rsidR="00DC1B1E">
        <w:rPr>
          <w:sz w:val="24"/>
          <w:szCs w:val="24"/>
        </w:rPr>
        <w:t>metotlar</w:t>
      </w:r>
      <w:r w:rsidRPr="006E6435">
        <w:rPr>
          <w:sz w:val="24"/>
          <w:szCs w:val="24"/>
        </w:rPr>
        <w:t xml:space="preserve"> (ELISA, </w:t>
      </w:r>
      <w:r w:rsidR="00DC1B1E" w:rsidRPr="00DC1B1E">
        <w:rPr>
          <w:sz w:val="24"/>
          <w:szCs w:val="24"/>
        </w:rPr>
        <w:t>dipsticks, yan akışlı cihaz, immüno sensörler gibi</w:t>
      </w:r>
      <w:r w:rsidRPr="006E6435">
        <w:rPr>
          <w:sz w:val="24"/>
          <w:szCs w:val="24"/>
        </w:rPr>
        <w:t xml:space="preserve">) ve kromatografiye veya kütle spektrometrisi (örn. ortam MS) ile doğrudan tespite dayalı fizikokimyasal </w:t>
      </w:r>
      <w:r w:rsidR="00DC1B1E">
        <w:rPr>
          <w:sz w:val="24"/>
          <w:szCs w:val="24"/>
        </w:rPr>
        <w:t>metotlar</w:t>
      </w:r>
      <w:r w:rsidRPr="006E6435">
        <w:rPr>
          <w:sz w:val="24"/>
          <w:szCs w:val="24"/>
        </w:rPr>
        <w:t xml:space="preserve"> için geçerlidir. Üretilen sinyallerin doğrudan ilgili </w:t>
      </w:r>
      <w:r w:rsidR="008C280F">
        <w:rPr>
          <w:sz w:val="24"/>
          <w:szCs w:val="24"/>
        </w:rPr>
        <w:t>bitki toksinleri ile</w:t>
      </w:r>
      <w:r w:rsidRPr="006E6435">
        <w:rPr>
          <w:sz w:val="24"/>
          <w:szCs w:val="24"/>
        </w:rPr>
        <w:t xml:space="preserve"> ilgili olması ve burada açıklanan prensibin uygulanabilir olmasına izin vermesi koşuluyla diğer </w:t>
      </w:r>
      <w:r w:rsidR="00DC1B1E">
        <w:rPr>
          <w:sz w:val="24"/>
          <w:szCs w:val="24"/>
        </w:rPr>
        <w:t>metotları</w:t>
      </w:r>
      <w:r w:rsidR="005707E9">
        <w:rPr>
          <w:sz w:val="24"/>
          <w:szCs w:val="24"/>
        </w:rPr>
        <w:t xml:space="preserve"> da</w:t>
      </w:r>
      <w:r w:rsidRPr="006E6435">
        <w:rPr>
          <w:sz w:val="24"/>
          <w:szCs w:val="24"/>
        </w:rPr>
        <w:t xml:space="preserve"> (örneğin ince tabaka kromatografisi) </w:t>
      </w:r>
      <w:r w:rsidR="005707E9">
        <w:rPr>
          <w:sz w:val="24"/>
          <w:szCs w:val="24"/>
        </w:rPr>
        <w:t>kapsar</w:t>
      </w:r>
      <w:r w:rsidRPr="006E6435">
        <w:rPr>
          <w:sz w:val="24"/>
          <w:szCs w:val="24"/>
        </w:rPr>
        <w:t>.</w:t>
      </w:r>
    </w:p>
    <w:p w:rsidR="006E6435" w:rsidRDefault="006E6435" w:rsidP="006E6435">
      <w:pPr>
        <w:pStyle w:val="3-NormalYaz"/>
        <w:ind w:firstLine="708"/>
        <w:rPr>
          <w:sz w:val="24"/>
          <w:szCs w:val="24"/>
        </w:rPr>
      </w:pPr>
      <w:r w:rsidRPr="006E6435">
        <w:rPr>
          <w:sz w:val="24"/>
          <w:szCs w:val="24"/>
        </w:rPr>
        <w:t xml:space="preserve">Özel </w:t>
      </w:r>
      <w:r w:rsidR="005707E9" w:rsidRPr="005707E9">
        <w:rPr>
          <w:sz w:val="24"/>
          <w:szCs w:val="24"/>
        </w:rPr>
        <w:t>gereksinimler</w:t>
      </w:r>
      <w:r w:rsidRPr="006E6435">
        <w:rPr>
          <w:sz w:val="24"/>
          <w:szCs w:val="24"/>
        </w:rPr>
        <w:t xml:space="preserve">, ölçüm sonucunun sayısal bir değer olduğu, örneğin bir </w:t>
      </w:r>
      <w:r w:rsidR="005707E9" w:rsidRPr="005707E9">
        <w:rPr>
          <w:sz w:val="24"/>
          <w:szCs w:val="24"/>
        </w:rPr>
        <w:t>dipsticks</w:t>
      </w:r>
      <w:r w:rsidRPr="006E6435">
        <w:rPr>
          <w:sz w:val="24"/>
          <w:szCs w:val="24"/>
        </w:rPr>
        <w:t xml:space="preserve"> okuyucusundan gelen (</w:t>
      </w:r>
      <w:r w:rsidR="005707E9">
        <w:rPr>
          <w:sz w:val="24"/>
          <w:szCs w:val="24"/>
        </w:rPr>
        <w:t>bağıl</w:t>
      </w:r>
      <w:r w:rsidRPr="006E6435">
        <w:rPr>
          <w:sz w:val="24"/>
          <w:szCs w:val="24"/>
        </w:rPr>
        <w:t xml:space="preserve">) bir yanıt, LC-MS'den gelen bir sinyal vb. olan ve normal istatistiklerin geçerli olduğu </w:t>
      </w:r>
      <w:r w:rsidR="005707E9">
        <w:rPr>
          <w:sz w:val="24"/>
          <w:szCs w:val="24"/>
        </w:rPr>
        <w:t>metotlara</w:t>
      </w:r>
      <w:r w:rsidRPr="006E6435">
        <w:rPr>
          <w:sz w:val="24"/>
          <w:szCs w:val="24"/>
        </w:rPr>
        <w:t xml:space="preserve"> uygulanır.</w:t>
      </w:r>
    </w:p>
    <w:p w:rsidR="00A828B6" w:rsidRDefault="006E6435" w:rsidP="006E6435">
      <w:pPr>
        <w:pStyle w:val="3-NormalYaz"/>
        <w:ind w:firstLine="708"/>
        <w:rPr>
          <w:sz w:val="24"/>
          <w:szCs w:val="24"/>
        </w:rPr>
      </w:pPr>
      <w:r w:rsidRPr="006E6435">
        <w:rPr>
          <w:sz w:val="24"/>
          <w:szCs w:val="24"/>
        </w:rPr>
        <w:t xml:space="preserve">Gereksinimler, farklı </w:t>
      </w:r>
      <w:r w:rsidR="00C52C51">
        <w:rPr>
          <w:sz w:val="24"/>
          <w:szCs w:val="24"/>
        </w:rPr>
        <w:t>geçerli kılma</w:t>
      </w:r>
      <w:r w:rsidRPr="006E6435">
        <w:rPr>
          <w:sz w:val="24"/>
          <w:szCs w:val="24"/>
        </w:rPr>
        <w:t xml:space="preserve"> yaklaşımları gerektiren sayısal değerler vermeyen (örneğin yalnızca mevcut veya mevcut olmayan bir çizgi) </w:t>
      </w:r>
      <w:r w:rsidR="00C52C51">
        <w:rPr>
          <w:sz w:val="24"/>
          <w:szCs w:val="24"/>
        </w:rPr>
        <w:t>metotlar</w:t>
      </w:r>
      <w:r w:rsidRPr="006E6435">
        <w:rPr>
          <w:sz w:val="24"/>
          <w:szCs w:val="24"/>
        </w:rPr>
        <w:t xml:space="preserve"> için geçerli değildir. Bu </w:t>
      </w:r>
      <w:r w:rsidR="00C52C51">
        <w:rPr>
          <w:sz w:val="24"/>
          <w:szCs w:val="24"/>
        </w:rPr>
        <w:t>metotlara</w:t>
      </w:r>
      <w:r w:rsidRPr="006E6435">
        <w:rPr>
          <w:sz w:val="24"/>
          <w:szCs w:val="24"/>
        </w:rPr>
        <w:t xml:space="preserve"> ilişkin özel gerek</w:t>
      </w:r>
      <w:r w:rsidR="00C52C51">
        <w:rPr>
          <w:sz w:val="24"/>
          <w:szCs w:val="24"/>
        </w:rPr>
        <w:t>sinimler</w:t>
      </w:r>
      <w:r w:rsidRPr="006E6435">
        <w:rPr>
          <w:sz w:val="24"/>
          <w:szCs w:val="24"/>
        </w:rPr>
        <w:t xml:space="preserve"> 4.2.3'te verilmekt</w:t>
      </w:r>
      <w:r w:rsidR="00C52C51">
        <w:rPr>
          <w:sz w:val="24"/>
          <w:szCs w:val="24"/>
        </w:rPr>
        <w:t>edir</w:t>
      </w:r>
      <w:r w:rsidRPr="006E6435">
        <w:rPr>
          <w:sz w:val="24"/>
          <w:szCs w:val="24"/>
        </w:rPr>
        <w:t>.</w:t>
      </w:r>
    </w:p>
    <w:p w:rsidR="00EE1EE7" w:rsidRDefault="006E6435" w:rsidP="00EE1EE7">
      <w:pPr>
        <w:pStyle w:val="3-NormalYaz"/>
        <w:spacing w:after="120"/>
        <w:ind w:firstLine="709"/>
        <w:rPr>
          <w:sz w:val="24"/>
          <w:szCs w:val="24"/>
        </w:rPr>
      </w:pPr>
      <w:r w:rsidRPr="006E6435">
        <w:rPr>
          <w:sz w:val="24"/>
          <w:szCs w:val="24"/>
        </w:rPr>
        <w:t xml:space="preserve">Bu belge, tarama </w:t>
      </w:r>
      <w:r w:rsidR="007C0EE1">
        <w:rPr>
          <w:sz w:val="24"/>
          <w:szCs w:val="24"/>
        </w:rPr>
        <w:t>metotlarının</w:t>
      </w:r>
      <w:r w:rsidRPr="006E6435">
        <w:rPr>
          <w:sz w:val="24"/>
          <w:szCs w:val="24"/>
        </w:rPr>
        <w:t xml:space="preserve"> laboratuvarlar arası </w:t>
      </w:r>
      <w:r w:rsidR="007C0EE1">
        <w:rPr>
          <w:sz w:val="24"/>
          <w:szCs w:val="24"/>
        </w:rPr>
        <w:t>geçerli kılma</w:t>
      </w:r>
      <w:r w:rsidRPr="006E6435">
        <w:rPr>
          <w:sz w:val="24"/>
          <w:szCs w:val="24"/>
        </w:rPr>
        <w:t xml:space="preserve"> yoluyla </w:t>
      </w:r>
      <w:r w:rsidR="007C0EE1">
        <w:rPr>
          <w:sz w:val="24"/>
          <w:szCs w:val="24"/>
        </w:rPr>
        <w:t>geçerli kılınmasına</w:t>
      </w:r>
      <w:r w:rsidRPr="006E6435">
        <w:rPr>
          <w:sz w:val="24"/>
          <w:szCs w:val="24"/>
        </w:rPr>
        <w:t xml:space="preserve">, laboratuvarlar arası bir </w:t>
      </w:r>
      <w:r w:rsidR="007C0EE1">
        <w:rPr>
          <w:sz w:val="24"/>
          <w:szCs w:val="24"/>
        </w:rPr>
        <w:t>çalışma</w:t>
      </w:r>
      <w:r w:rsidRPr="006E6435">
        <w:rPr>
          <w:sz w:val="24"/>
          <w:szCs w:val="24"/>
        </w:rPr>
        <w:t xml:space="preserve"> yoluyla </w:t>
      </w:r>
      <w:r w:rsidR="007C0EE1">
        <w:rPr>
          <w:sz w:val="24"/>
          <w:szCs w:val="24"/>
        </w:rPr>
        <w:t>geçerli kılınan</w:t>
      </w:r>
      <w:r w:rsidRPr="006E6435">
        <w:rPr>
          <w:sz w:val="24"/>
          <w:szCs w:val="24"/>
        </w:rPr>
        <w:t xml:space="preserve"> bir </w:t>
      </w:r>
      <w:r w:rsidR="007C0EE1">
        <w:rPr>
          <w:sz w:val="24"/>
          <w:szCs w:val="24"/>
        </w:rPr>
        <w:t>metodun</w:t>
      </w:r>
      <w:r w:rsidRPr="006E6435">
        <w:rPr>
          <w:sz w:val="24"/>
          <w:szCs w:val="24"/>
        </w:rPr>
        <w:t xml:space="preserve"> performansının doğrulanmasına ve bir tarama </w:t>
      </w:r>
      <w:r w:rsidR="007C0EE1">
        <w:rPr>
          <w:sz w:val="24"/>
          <w:szCs w:val="24"/>
        </w:rPr>
        <w:t>metodunun</w:t>
      </w:r>
      <w:r w:rsidRPr="006E6435">
        <w:rPr>
          <w:sz w:val="24"/>
          <w:szCs w:val="24"/>
        </w:rPr>
        <w:t xml:space="preserve"> tek laboratuvar </w:t>
      </w:r>
      <w:r w:rsidR="007C0EE1">
        <w:rPr>
          <w:sz w:val="24"/>
          <w:szCs w:val="24"/>
        </w:rPr>
        <w:t>geçerli kılmasına</w:t>
      </w:r>
      <w:r w:rsidRPr="006E6435">
        <w:rPr>
          <w:sz w:val="24"/>
          <w:szCs w:val="24"/>
        </w:rPr>
        <w:t xml:space="preserve"> ilişkin prosedürleri açıklamaktadır.</w:t>
      </w:r>
    </w:p>
    <w:p w:rsidR="00EE1EE7" w:rsidRPr="001E01E5" w:rsidRDefault="00EE1EE7" w:rsidP="00EE1EE7">
      <w:pPr>
        <w:pStyle w:val="3-NormalYaz"/>
        <w:rPr>
          <w:b/>
          <w:bCs/>
          <w:sz w:val="24"/>
          <w:szCs w:val="24"/>
        </w:rPr>
      </w:pPr>
      <w:r w:rsidRPr="001E01E5">
        <w:rPr>
          <w:b/>
          <w:bCs/>
          <w:sz w:val="24"/>
          <w:szCs w:val="24"/>
        </w:rPr>
        <w:t>4.2.2.2. Geçerli kılma prosedürü</w:t>
      </w:r>
    </w:p>
    <w:p w:rsidR="00EE1EE7" w:rsidRPr="00EE1EE7" w:rsidRDefault="00C81DAD" w:rsidP="00EE1EE7">
      <w:pPr>
        <w:pStyle w:val="3-NormalYaz"/>
        <w:ind w:firstLine="708"/>
        <w:rPr>
          <w:sz w:val="24"/>
          <w:szCs w:val="24"/>
        </w:rPr>
      </w:pPr>
      <w:r>
        <w:rPr>
          <w:sz w:val="24"/>
          <w:szCs w:val="24"/>
        </w:rPr>
        <w:t>Geçerli kılmanın</w:t>
      </w:r>
      <w:r w:rsidR="00EE1EE7" w:rsidRPr="00EE1EE7">
        <w:rPr>
          <w:sz w:val="24"/>
          <w:szCs w:val="24"/>
        </w:rPr>
        <w:t xml:space="preserve"> amacı tarama </w:t>
      </w:r>
      <w:r>
        <w:rPr>
          <w:sz w:val="24"/>
          <w:szCs w:val="24"/>
        </w:rPr>
        <w:t>metodunun</w:t>
      </w:r>
      <w:r w:rsidR="00EE1EE7" w:rsidRPr="00EE1EE7">
        <w:rPr>
          <w:sz w:val="24"/>
          <w:szCs w:val="24"/>
        </w:rPr>
        <w:t xml:space="preserve"> amacına uygunluğunu ortaya koymaktır. Bu, </w:t>
      </w:r>
      <w:r>
        <w:rPr>
          <w:sz w:val="24"/>
          <w:szCs w:val="24"/>
        </w:rPr>
        <w:t>eşik</w:t>
      </w:r>
      <w:r w:rsidR="00EE1EE7" w:rsidRPr="00EE1EE7">
        <w:rPr>
          <w:sz w:val="24"/>
          <w:szCs w:val="24"/>
        </w:rPr>
        <w:t xml:space="preserve"> değerinin belirlenmesi ve yanlış negatif ve yanlış şüpheli oranının belirlenmesiyle yapılır. Bu iki parametre</w:t>
      </w:r>
      <w:r w:rsidR="0082668C">
        <w:rPr>
          <w:sz w:val="24"/>
          <w:szCs w:val="24"/>
        </w:rPr>
        <w:t xml:space="preserve"> için</w:t>
      </w:r>
      <w:r w:rsidR="00EE1EE7" w:rsidRPr="00EE1EE7">
        <w:rPr>
          <w:sz w:val="24"/>
          <w:szCs w:val="24"/>
        </w:rPr>
        <w:t xml:space="preserve"> </w:t>
      </w:r>
      <w:r w:rsidR="0082668C">
        <w:rPr>
          <w:sz w:val="24"/>
          <w:szCs w:val="24"/>
        </w:rPr>
        <w:t>belirleme kapasitesi</w:t>
      </w:r>
      <w:r w:rsidR="00EE1EE7" w:rsidRPr="00EE1EE7">
        <w:rPr>
          <w:sz w:val="24"/>
          <w:szCs w:val="24"/>
        </w:rPr>
        <w:t>, seçicilik ve kesinlik gibi performans özellikleri yerleştirilmiştir.</w:t>
      </w:r>
    </w:p>
    <w:p w:rsidR="00EE1EE7" w:rsidRDefault="00EE1EE7" w:rsidP="00FC4812">
      <w:pPr>
        <w:pStyle w:val="3-NormalYaz"/>
        <w:spacing w:after="120"/>
        <w:ind w:firstLine="709"/>
        <w:rPr>
          <w:sz w:val="24"/>
          <w:szCs w:val="24"/>
        </w:rPr>
      </w:pPr>
      <w:r w:rsidRPr="00EE1EE7">
        <w:rPr>
          <w:sz w:val="24"/>
          <w:szCs w:val="24"/>
        </w:rPr>
        <w:t xml:space="preserve">Tarama </w:t>
      </w:r>
      <w:r w:rsidR="0082668C">
        <w:rPr>
          <w:sz w:val="24"/>
          <w:szCs w:val="24"/>
        </w:rPr>
        <w:t>metotları</w:t>
      </w:r>
      <w:r w:rsidRPr="00EE1EE7">
        <w:rPr>
          <w:sz w:val="24"/>
          <w:szCs w:val="24"/>
        </w:rPr>
        <w:t xml:space="preserve"> laboratuvarlar arası veya tek laboratuvar </w:t>
      </w:r>
      <w:r w:rsidR="0082668C">
        <w:rPr>
          <w:sz w:val="24"/>
          <w:szCs w:val="24"/>
        </w:rPr>
        <w:t>geçerli kılmasıyla</w:t>
      </w:r>
      <w:r w:rsidRPr="00EE1EE7">
        <w:rPr>
          <w:sz w:val="24"/>
          <w:szCs w:val="24"/>
        </w:rPr>
        <w:t xml:space="preserve"> </w:t>
      </w:r>
      <w:r w:rsidR="0082668C">
        <w:rPr>
          <w:sz w:val="24"/>
          <w:szCs w:val="24"/>
        </w:rPr>
        <w:t>geçerli kılınabilir</w:t>
      </w:r>
      <w:r w:rsidRPr="00EE1EE7">
        <w:rPr>
          <w:sz w:val="24"/>
          <w:szCs w:val="24"/>
        </w:rPr>
        <w:t xml:space="preserve">. Belirli bir </w:t>
      </w:r>
      <w:r w:rsidR="00D506DA">
        <w:rPr>
          <w:sz w:val="24"/>
          <w:szCs w:val="24"/>
        </w:rPr>
        <w:t>bitki toksini</w:t>
      </w:r>
      <w:r w:rsidRPr="00EE1EE7">
        <w:rPr>
          <w:sz w:val="24"/>
          <w:szCs w:val="24"/>
        </w:rPr>
        <w:t>/matri</w:t>
      </w:r>
      <w:r w:rsidR="0082668C">
        <w:rPr>
          <w:sz w:val="24"/>
          <w:szCs w:val="24"/>
        </w:rPr>
        <w:t>k</w:t>
      </w:r>
      <w:r w:rsidRPr="00EE1EE7">
        <w:rPr>
          <w:sz w:val="24"/>
          <w:szCs w:val="24"/>
        </w:rPr>
        <w:t>s/</w:t>
      </w:r>
      <w:r w:rsidR="0082668C">
        <w:rPr>
          <w:sz w:val="24"/>
          <w:szCs w:val="24"/>
        </w:rPr>
        <w:t>THK</w:t>
      </w:r>
      <w:r w:rsidRPr="00EE1EE7">
        <w:rPr>
          <w:sz w:val="24"/>
          <w:szCs w:val="24"/>
        </w:rPr>
        <w:t xml:space="preserve"> kombinasyonu için laboratuvarlar arası </w:t>
      </w:r>
      <w:r w:rsidR="0082668C">
        <w:rPr>
          <w:sz w:val="24"/>
          <w:szCs w:val="24"/>
        </w:rPr>
        <w:t>geçerli kılma</w:t>
      </w:r>
      <w:r w:rsidRPr="00EE1EE7">
        <w:rPr>
          <w:sz w:val="24"/>
          <w:szCs w:val="24"/>
        </w:rPr>
        <w:t xml:space="preserve"> verileri zaten mevcutsa, </w:t>
      </w:r>
      <w:r w:rsidR="0082668C">
        <w:rPr>
          <w:sz w:val="24"/>
          <w:szCs w:val="24"/>
        </w:rPr>
        <w:t>metodu</w:t>
      </w:r>
      <w:r w:rsidRPr="00EE1EE7">
        <w:rPr>
          <w:sz w:val="24"/>
          <w:szCs w:val="24"/>
        </w:rPr>
        <w:t xml:space="preserve"> uygulayan laboratuvarda </w:t>
      </w:r>
      <w:r w:rsidR="0082668C">
        <w:rPr>
          <w:sz w:val="24"/>
          <w:szCs w:val="24"/>
        </w:rPr>
        <w:t>metot</w:t>
      </w:r>
      <w:r w:rsidRPr="00EE1EE7">
        <w:rPr>
          <w:sz w:val="24"/>
          <w:szCs w:val="24"/>
        </w:rPr>
        <w:t xml:space="preserve"> performansının doğrulanması yeterlidir.</w:t>
      </w:r>
    </w:p>
    <w:p w:rsidR="00FC4812" w:rsidRPr="00FC4812" w:rsidRDefault="00FC4812" w:rsidP="00FC4812">
      <w:pPr>
        <w:pStyle w:val="3-NormalYaz"/>
        <w:rPr>
          <w:sz w:val="24"/>
          <w:szCs w:val="24"/>
        </w:rPr>
      </w:pPr>
      <w:r>
        <w:rPr>
          <w:sz w:val="24"/>
          <w:szCs w:val="24"/>
        </w:rPr>
        <w:t xml:space="preserve">4.2.2.2.1. </w:t>
      </w:r>
      <w:r w:rsidRPr="00FC4812">
        <w:rPr>
          <w:sz w:val="24"/>
          <w:szCs w:val="24"/>
        </w:rPr>
        <w:t xml:space="preserve">Tek laboratuvarda yapılan </w:t>
      </w:r>
      <w:r w:rsidR="00C05DE0">
        <w:rPr>
          <w:sz w:val="24"/>
          <w:szCs w:val="24"/>
        </w:rPr>
        <w:t>ilk geçerli kılma</w:t>
      </w:r>
    </w:p>
    <w:p w:rsidR="00FC4812" w:rsidRPr="00FC4812" w:rsidRDefault="00D506DA" w:rsidP="00C05DE0">
      <w:pPr>
        <w:pStyle w:val="3-NormalYaz"/>
        <w:ind w:firstLine="708"/>
        <w:rPr>
          <w:sz w:val="24"/>
          <w:szCs w:val="24"/>
        </w:rPr>
      </w:pPr>
      <w:r>
        <w:rPr>
          <w:sz w:val="24"/>
          <w:szCs w:val="24"/>
        </w:rPr>
        <w:t>Bitki toksinleri</w:t>
      </w:r>
    </w:p>
    <w:p w:rsidR="00FC4812" w:rsidRDefault="00FC4812" w:rsidP="00143627">
      <w:pPr>
        <w:pStyle w:val="3-NormalYaz"/>
        <w:ind w:firstLine="709"/>
        <w:rPr>
          <w:sz w:val="24"/>
          <w:szCs w:val="24"/>
        </w:rPr>
      </w:pPr>
      <w:r>
        <w:rPr>
          <w:sz w:val="24"/>
          <w:szCs w:val="24"/>
        </w:rPr>
        <w:t>Geçerli kılma,</w:t>
      </w:r>
      <w:r w:rsidRPr="00FC4812">
        <w:rPr>
          <w:sz w:val="24"/>
          <w:szCs w:val="24"/>
        </w:rPr>
        <w:t xml:space="preserve"> kapsamdaki her bir </w:t>
      </w:r>
      <w:r w:rsidR="00CE094D">
        <w:rPr>
          <w:sz w:val="24"/>
          <w:szCs w:val="24"/>
        </w:rPr>
        <w:t>bitki toksini</w:t>
      </w:r>
      <w:r w:rsidR="00550220">
        <w:rPr>
          <w:sz w:val="24"/>
          <w:szCs w:val="24"/>
        </w:rPr>
        <w:t xml:space="preserve"> için gerçekleştiril</w:t>
      </w:r>
      <w:r w:rsidRPr="00FC4812">
        <w:rPr>
          <w:sz w:val="24"/>
          <w:szCs w:val="24"/>
        </w:rPr>
        <w:t xml:space="preserve">ir. Belirli bir </w:t>
      </w:r>
      <w:r w:rsidR="00CE094D">
        <w:rPr>
          <w:sz w:val="24"/>
          <w:szCs w:val="24"/>
        </w:rPr>
        <w:t>bitki toksini</w:t>
      </w:r>
      <w:r w:rsidRPr="00FC4812">
        <w:rPr>
          <w:sz w:val="24"/>
          <w:szCs w:val="24"/>
        </w:rPr>
        <w:t xml:space="preserve"> gr</w:t>
      </w:r>
      <w:r w:rsidR="00550220">
        <w:rPr>
          <w:sz w:val="24"/>
          <w:szCs w:val="24"/>
        </w:rPr>
        <w:t xml:space="preserve">ubu için (örneğin, </w:t>
      </w:r>
      <w:r w:rsidR="00CE094D">
        <w:rPr>
          <w:sz w:val="24"/>
          <w:szCs w:val="24"/>
        </w:rPr>
        <w:t>pirolizidin alkaloidler</w:t>
      </w:r>
      <w:r w:rsidRPr="00FC4812">
        <w:rPr>
          <w:sz w:val="24"/>
          <w:szCs w:val="24"/>
        </w:rPr>
        <w:t xml:space="preserve">) birleşik yanıt veren biyoanalitik </w:t>
      </w:r>
      <w:r w:rsidR="00550220">
        <w:rPr>
          <w:sz w:val="24"/>
          <w:szCs w:val="24"/>
        </w:rPr>
        <w:t xml:space="preserve">metotların uygulanabilirliği </w:t>
      </w:r>
      <w:r w:rsidRPr="00FC4812">
        <w:rPr>
          <w:sz w:val="24"/>
          <w:szCs w:val="24"/>
        </w:rPr>
        <w:t xml:space="preserve">ve </w:t>
      </w:r>
      <w:r w:rsidR="00682C27">
        <w:rPr>
          <w:sz w:val="24"/>
          <w:szCs w:val="24"/>
        </w:rPr>
        <w:t xml:space="preserve">metot kapsamında </w:t>
      </w:r>
      <w:r w:rsidRPr="00FC4812">
        <w:rPr>
          <w:sz w:val="24"/>
          <w:szCs w:val="24"/>
        </w:rPr>
        <w:t xml:space="preserve">belirtilen </w:t>
      </w:r>
      <w:r w:rsidR="00682C27">
        <w:rPr>
          <w:sz w:val="24"/>
          <w:szCs w:val="24"/>
        </w:rPr>
        <w:t>analizin</w:t>
      </w:r>
      <w:r w:rsidR="00550220">
        <w:rPr>
          <w:sz w:val="24"/>
          <w:szCs w:val="24"/>
        </w:rPr>
        <w:t xml:space="preserve"> sınırlamaları gösteril</w:t>
      </w:r>
      <w:r w:rsidR="00682C27">
        <w:rPr>
          <w:sz w:val="24"/>
          <w:szCs w:val="24"/>
        </w:rPr>
        <w:t>ir. İstenmeyen çapraz reaksiyonun</w:t>
      </w:r>
      <w:r w:rsidRPr="00FC4812">
        <w:rPr>
          <w:sz w:val="24"/>
          <w:szCs w:val="24"/>
        </w:rPr>
        <w:t xml:space="preserve"> hedef </w:t>
      </w:r>
      <w:r w:rsidR="00CE094D">
        <w:rPr>
          <w:sz w:val="24"/>
          <w:szCs w:val="24"/>
        </w:rPr>
        <w:t>bitki toksininin</w:t>
      </w:r>
      <w:r w:rsidRPr="00FC4812">
        <w:rPr>
          <w:sz w:val="24"/>
          <w:szCs w:val="24"/>
        </w:rPr>
        <w:t xml:space="preserve"> yanlış negatif oranını arttırdığı düşünülmez ancak yanlış şüphe oranını arttırabilir. Bu istenmeyen artış, </w:t>
      </w:r>
      <w:r w:rsidR="00CE094D">
        <w:rPr>
          <w:sz w:val="24"/>
          <w:szCs w:val="24"/>
        </w:rPr>
        <w:t>bitki toksinlerinin</w:t>
      </w:r>
      <w:r w:rsidRPr="00FC4812">
        <w:rPr>
          <w:sz w:val="24"/>
          <w:szCs w:val="24"/>
        </w:rPr>
        <w:t xml:space="preserve"> kesin olarak tanımlanması ve miktarın</w:t>
      </w:r>
      <w:r w:rsidR="00C05DE0">
        <w:rPr>
          <w:sz w:val="24"/>
          <w:szCs w:val="24"/>
        </w:rPr>
        <w:t>ın belirlenmesi için doğrulama</w:t>
      </w:r>
      <w:r w:rsidRPr="00FC4812">
        <w:rPr>
          <w:sz w:val="24"/>
          <w:szCs w:val="24"/>
        </w:rPr>
        <w:t xml:space="preserve"> analizler</w:t>
      </w:r>
      <w:r w:rsidR="00C05DE0">
        <w:rPr>
          <w:sz w:val="24"/>
          <w:szCs w:val="24"/>
        </w:rPr>
        <w:t>iyle azaltıl</w:t>
      </w:r>
      <w:r w:rsidRPr="00FC4812">
        <w:rPr>
          <w:sz w:val="24"/>
          <w:szCs w:val="24"/>
        </w:rPr>
        <w:t>ır.</w:t>
      </w:r>
    </w:p>
    <w:p w:rsidR="00C05DE0" w:rsidRPr="00C05DE0" w:rsidRDefault="00C05DE0" w:rsidP="00C05DE0">
      <w:pPr>
        <w:pStyle w:val="3-NormalYaz"/>
        <w:ind w:firstLine="709"/>
        <w:rPr>
          <w:sz w:val="24"/>
          <w:szCs w:val="24"/>
        </w:rPr>
      </w:pPr>
      <w:r w:rsidRPr="00C05DE0">
        <w:rPr>
          <w:sz w:val="24"/>
          <w:szCs w:val="24"/>
        </w:rPr>
        <w:t>Matri</w:t>
      </w:r>
      <w:r>
        <w:rPr>
          <w:sz w:val="24"/>
          <w:szCs w:val="24"/>
        </w:rPr>
        <w:t>k</w:t>
      </w:r>
      <w:r w:rsidRPr="00C05DE0">
        <w:rPr>
          <w:sz w:val="24"/>
          <w:szCs w:val="24"/>
        </w:rPr>
        <w:t>sler</w:t>
      </w:r>
    </w:p>
    <w:p w:rsidR="00C05DE0" w:rsidRDefault="00C05DE0" w:rsidP="00143627">
      <w:pPr>
        <w:pStyle w:val="3-NormalYaz"/>
        <w:ind w:firstLine="709"/>
        <w:rPr>
          <w:sz w:val="24"/>
          <w:szCs w:val="24"/>
        </w:rPr>
      </w:pPr>
      <w:r w:rsidRPr="00C05DE0">
        <w:rPr>
          <w:sz w:val="24"/>
          <w:szCs w:val="24"/>
        </w:rPr>
        <w:t xml:space="preserve">Her bir ürün için veya </w:t>
      </w:r>
      <w:r>
        <w:rPr>
          <w:sz w:val="24"/>
          <w:szCs w:val="24"/>
        </w:rPr>
        <w:t>metodun</w:t>
      </w:r>
      <w:r w:rsidRPr="00C05DE0">
        <w:rPr>
          <w:sz w:val="24"/>
          <w:szCs w:val="24"/>
        </w:rPr>
        <w:t xml:space="preserve"> birden fazla ürüne uygulanabilir olduğu biliniyorsa, her bir ürün grubu için bir il</w:t>
      </w:r>
      <w:r>
        <w:rPr>
          <w:sz w:val="24"/>
          <w:szCs w:val="24"/>
        </w:rPr>
        <w:t>k geçerli kılma gerçekleştiril</w:t>
      </w:r>
      <w:r w:rsidRPr="00C05DE0">
        <w:rPr>
          <w:sz w:val="24"/>
          <w:szCs w:val="24"/>
        </w:rPr>
        <w:t>ir. İkinci durumda, bu gruptan bir te</w:t>
      </w:r>
      <w:r w:rsidR="00663B5A">
        <w:rPr>
          <w:sz w:val="24"/>
          <w:szCs w:val="24"/>
        </w:rPr>
        <w:t>msilci ve ilgili ürün seçil</w:t>
      </w:r>
      <w:r w:rsidRPr="00C05DE0">
        <w:rPr>
          <w:sz w:val="24"/>
          <w:szCs w:val="24"/>
        </w:rPr>
        <w:t>ir (bkz. Tablo 2).</w:t>
      </w:r>
    </w:p>
    <w:p w:rsidR="00CE094D" w:rsidRDefault="00CE094D" w:rsidP="00143627">
      <w:pPr>
        <w:pStyle w:val="3-NormalYaz"/>
        <w:ind w:firstLine="709"/>
        <w:rPr>
          <w:sz w:val="24"/>
          <w:szCs w:val="24"/>
        </w:rPr>
      </w:pPr>
    </w:p>
    <w:p w:rsidR="00143627" w:rsidRPr="00143627" w:rsidRDefault="00143627" w:rsidP="00143627">
      <w:pPr>
        <w:pStyle w:val="3-NormalYaz"/>
        <w:ind w:firstLine="709"/>
        <w:rPr>
          <w:sz w:val="24"/>
          <w:szCs w:val="24"/>
        </w:rPr>
      </w:pPr>
      <w:r>
        <w:rPr>
          <w:sz w:val="24"/>
          <w:szCs w:val="24"/>
        </w:rPr>
        <w:lastRenderedPageBreak/>
        <w:t>Numune</w:t>
      </w:r>
      <w:r w:rsidRPr="00143627">
        <w:rPr>
          <w:sz w:val="24"/>
          <w:szCs w:val="24"/>
        </w:rPr>
        <w:t xml:space="preserve"> set</w:t>
      </w:r>
      <w:r>
        <w:rPr>
          <w:sz w:val="24"/>
          <w:szCs w:val="24"/>
        </w:rPr>
        <w:t>i</w:t>
      </w:r>
    </w:p>
    <w:p w:rsidR="00143627" w:rsidRDefault="00143627" w:rsidP="001B14EA">
      <w:pPr>
        <w:pStyle w:val="3-NormalYaz"/>
        <w:ind w:firstLine="709"/>
        <w:rPr>
          <w:sz w:val="24"/>
          <w:szCs w:val="24"/>
        </w:rPr>
      </w:pPr>
      <w:r>
        <w:rPr>
          <w:sz w:val="24"/>
          <w:szCs w:val="24"/>
        </w:rPr>
        <w:t>Geçerli kılma</w:t>
      </w:r>
      <w:r w:rsidRPr="00143627">
        <w:rPr>
          <w:sz w:val="24"/>
          <w:szCs w:val="24"/>
        </w:rPr>
        <w:t xml:space="preserve"> için gerek</w:t>
      </w:r>
      <w:r>
        <w:rPr>
          <w:sz w:val="24"/>
          <w:szCs w:val="24"/>
        </w:rPr>
        <w:t>en minimum farklı numune sayısı</w:t>
      </w:r>
      <w:r w:rsidRPr="00143627">
        <w:rPr>
          <w:sz w:val="24"/>
          <w:szCs w:val="24"/>
        </w:rPr>
        <w:t>, 5 fark</w:t>
      </w:r>
      <w:r>
        <w:rPr>
          <w:sz w:val="24"/>
          <w:szCs w:val="24"/>
        </w:rPr>
        <w:t xml:space="preserve">lı güne yayılmış </w:t>
      </w:r>
      <w:r w:rsidR="00EE03E6">
        <w:rPr>
          <w:sz w:val="24"/>
          <w:szCs w:val="24"/>
        </w:rPr>
        <w:t>laboratuvar içi tekrar üretilebilirlik (</w:t>
      </w:r>
      <w:r w:rsidR="00EE03E6">
        <w:rPr>
          <w:color w:val="333333"/>
          <w:sz w:val="27"/>
          <w:szCs w:val="27"/>
          <w:shd w:val="clear" w:color="auto" w:fill="FFFFFF"/>
        </w:rPr>
        <w:t>RSDw</w:t>
      </w:r>
      <w:r w:rsidR="00EE03E6">
        <w:rPr>
          <w:color w:val="333333"/>
          <w:sz w:val="27"/>
          <w:szCs w:val="27"/>
          <w:shd w:val="clear" w:color="auto" w:fill="FFFFFF"/>
          <w:vertAlign w:val="subscript"/>
        </w:rPr>
        <w:t>R</w:t>
      </w:r>
      <w:r w:rsidR="00EE03E6">
        <w:rPr>
          <w:color w:val="333333"/>
          <w:sz w:val="27"/>
          <w:szCs w:val="27"/>
          <w:shd w:val="clear" w:color="auto" w:fill="FFFFFF"/>
        </w:rPr>
        <w:t xml:space="preserve">) </w:t>
      </w:r>
      <w:r w:rsidRPr="00143627">
        <w:rPr>
          <w:sz w:val="24"/>
          <w:szCs w:val="24"/>
        </w:rPr>
        <w:t xml:space="preserve">koşulları altında analiz edilen, </w:t>
      </w:r>
      <w:r>
        <w:rPr>
          <w:sz w:val="24"/>
          <w:szCs w:val="24"/>
        </w:rPr>
        <w:t>THK</w:t>
      </w:r>
      <w:r w:rsidRPr="00143627">
        <w:rPr>
          <w:sz w:val="24"/>
          <w:szCs w:val="24"/>
        </w:rPr>
        <w:t xml:space="preserve">'de </w:t>
      </w:r>
      <w:r w:rsidR="001B7C5D">
        <w:rPr>
          <w:sz w:val="24"/>
          <w:szCs w:val="24"/>
        </w:rPr>
        <w:t>bitki toksini</w:t>
      </w:r>
      <w:r w:rsidRPr="00143627">
        <w:rPr>
          <w:sz w:val="24"/>
          <w:szCs w:val="24"/>
        </w:rPr>
        <w:t xml:space="preserve"> içeren 20 homojen pozitif kontrol numunesi ve 20 homojen negatif kontrol numunesidir. </w:t>
      </w:r>
      <w:r>
        <w:rPr>
          <w:sz w:val="24"/>
          <w:szCs w:val="24"/>
        </w:rPr>
        <w:t>Metodun</w:t>
      </w:r>
      <w:r w:rsidRPr="00143627">
        <w:rPr>
          <w:sz w:val="24"/>
          <w:szCs w:val="24"/>
        </w:rPr>
        <w:t xml:space="preserve"> farklı </w:t>
      </w:r>
      <w:r w:rsidR="00F953A3">
        <w:rPr>
          <w:sz w:val="24"/>
          <w:szCs w:val="24"/>
        </w:rPr>
        <w:t>bitki toksini</w:t>
      </w:r>
      <w:r w:rsidRPr="00143627">
        <w:rPr>
          <w:sz w:val="24"/>
          <w:szCs w:val="24"/>
        </w:rPr>
        <w:t xml:space="preserve"> konsantrasyonlarını ne ölçüde ayırt edebildiğine dair fikir edinmek için </w:t>
      </w:r>
      <w:r>
        <w:rPr>
          <w:sz w:val="24"/>
          <w:szCs w:val="24"/>
        </w:rPr>
        <w:t>geçerli kılma</w:t>
      </w:r>
      <w:r w:rsidRPr="00143627">
        <w:rPr>
          <w:sz w:val="24"/>
          <w:szCs w:val="24"/>
        </w:rPr>
        <w:t xml:space="preserve"> setine diğer seviyelerde </w:t>
      </w:r>
      <w:r w:rsidR="00F953A3">
        <w:rPr>
          <w:sz w:val="24"/>
          <w:szCs w:val="24"/>
        </w:rPr>
        <w:t>bitki toksini</w:t>
      </w:r>
      <w:r w:rsidRPr="00143627">
        <w:rPr>
          <w:sz w:val="24"/>
          <w:szCs w:val="24"/>
        </w:rPr>
        <w:t xml:space="preserve"> içeren 20 örnekten oluşan ek setler eklenebilir.</w:t>
      </w:r>
      <w:r>
        <w:rPr>
          <w:sz w:val="24"/>
          <w:szCs w:val="24"/>
        </w:rPr>
        <w:t xml:space="preserve"> </w:t>
      </w:r>
    </w:p>
    <w:p w:rsidR="001B14EA" w:rsidRPr="001B14EA" w:rsidRDefault="001B14EA" w:rsidP="001B14EA">
      <w:pPr>
        <w:pStyle w:val="3-NormalYaz"/>
        <w:ind w:firstLine="709"/>
        <w:rPr>
          <w:sz w:val="24"/>
          <w:szCs w:val="24"/>
        </w:rPr>
      </w:pPr>
      <w:r w:rsidRPr="001B14EA">
        <w:rPr>
          <w:sz w:val="24"/>
          <w:szCs w:val="24"/>
        </w:rPr>
        <w:t>Konsantrasyon</w:t>
      </w:r>
    </w:p>
    <w:p w:rsidR="001B14EA" w:rsidRDefault="001B14EA" w:rsidP="00383961">
      <w:pPr>
        <w:pStyle w:val="3-NormalYaz"/>
        <w:spacing w:after="120"/>
        <w:ind w:firstLine="709"/>
        <w:rPr>
          <w:sz w:val="24"/>
          <w:szCs w:val="24"/>
        </w:rPr>
      </w:pPr>
      <w:r w:rsidRPr="001B14EA">
        <w:rPr>
          <w:sz w:val="24"/>
          <w:szCs w:val="24"/>
        </w:rPr>
        <w:t xml:space="preserve">Rutin uygulamada kullanılacak her </w:t>
      </w:r>
      <w:r>
        <w:rPr>
          <w:sz w:val="24"/>
          <w:szCs w:val="24"/>
        </w:rPr>
        <w:t>THK</w:t>
      </w:r>
      <w:r w:rsidRPr="001B14EA">
        <w:rPr>
          <w:sz w:val="24"/>
          <w:szCs w:val="24"/>
        </w:rPr>
        <w:t xml:space="preserve"> için bir </w:t>
      </w:r>
      <w:r>
        <w:rPr>
          <w:sz w:val="24"/>
          <w:szCs w:val="24"/>
        </w:rPr>
        <w:t>geçerli kılma gerçekleştiril</w:t>
      </w:r>
      <w:r w:rsidRPr="001B14EA">
        <w:rPr>
          <w:sz w:val="24"/>
          <w:szCs w:val="24"/>
        </w:rPr>
        <w:t>ir.</w:t>
      </w:r>
    </w:p>
    <w:p w:rsidR="00383961" w:rsidRPr="00383961" w:rsidRDefault="00383961" w:rsidP="00383961">
      <w:pPr>
        <w:pStyle w:val="3-NormalYaz"/>
        <w:rPr>
          <w:sz w:val="24"/>
          <w:szCs w:val="24"/>
        </w:rPr>
      </w:pPr>
      <w:r>
        <w:rPr>
          <w:sz w:val="24"/>
          <w:szCs w:val="24"/>
        </w:rPr>
        <w:t xml:space="preserve">4.2.2.2.2. </w:t>
      </w:r>
      <w:r w:rsidRPr="00383961">
        <w:rPr>
          <w:sz w:val="24"/>
          <w:szCs w:val="24"/>
        </w:rPr>
        <w:t xml:space="preserve">Birden fazla laboratuvarda ortaklaşa yapılan </w:t>
      </w:r>
      <w:r>
        <w:rPr>
          <w:sz w:val="24"/>
          <w:szCs w:val="24"/>
        </w:rPr>
        <w:t>ilk geçerli kılma</w:t>
      </w:r>
    </w:p>
    <w:p w:rsidR="00383961" w:rsidRDefault="00957EDD" w:rsidP="000E0D44">
      <w:pPr>
        <w:pStyle w:val="3-NormalYaz"/>
        <w:spacing w:after="120"/>
        <w:ind w:firstLine="709"/>
        <w:rPr>
          <w:sz w:val="24"/>
          <w:szCs w:val="24"/>
        </w:rPr>
      </w:pPr>
      <w:r>
        <w:rPr>
          <w:sz w:val="24"/>
          <w:szCs w:val="24"/>
        </w:rPr>
        <w:t>Geçerli kılma</w:t>
      </w:r>
      <w:r w:rsidR="00383961" w:rsidRPr="00383961">
        <w:rPr>
          <w:sz w:val="24"/>
          <w:szCs w:val="24"/>
        </w:rPr>
        <w:t>, ISO 5725:1994 veya IUPAC Uluslararası Uyumlaştırılmış Protokol veya en az sekiz farklı laboratuvardan geçerli verilerin</w:t>
      </w:r>
      <w:r w:rsidR="000E0D44">
        <w:rPr>
          <w:sz w:val="24"/>
          <w:szCs w:val="24"/>
        </w:rPr>
        <w:t>in dahil edildiği</w:t>
      </w:r>
      <w:r w:rsidR="00383961" w:rsidRPr="00383961">
        <w:rPr>
          <w:sz w:val="24"/>
          <w:szCs w:val="24"/>
        </w:rPr>
        <w:t xml:space="preserve"> araştırmalara ilişkin uluslararası kabul görmüş diğer prot</w:t>
      </w:r>
      <w:r w:rsidR="000E0D44">
        <w:rPr>
          <w:sz w:val="24"/>
          <w:szCs w:val="24"/>
        </w:rPr>
        <w:t>okollere uygun olarak yapıl</w:t>
      </w:r>
      <w:r w:rsidR="00383961" w:rsidRPr="00383961">
        <w:rPr>
          <w:sz w:val="24"/>
          <w:szCs w:val="24"/>
        </w:rPr>
        <w:t xml:space="preserve">ır. Tek laboratuvar </w:t>
      </w:r>
      <w:r w:rsidR="000E0D44">
        <w:rPr>
          <w:sz w:val="24"/>
          <w:szCs w:val="24"/>
        </w:rPr>
        <w:t>geçerli kılmasıyla</w:t>
      </w:r>
      <w:r w:rsidR="00383961" w:rsidRPr="00383961">
        <w:rPr>
          <w:sz w:val="24"/>
          <w:szCs w:val="24"/>
        </w:rPr>
        <w:t xml:space="preserve"> karşılaştırıldığında diğer tek fark, ürün/seviye başına ≥ 20 numunenin, laboratuvar başına en az iki </w:t>
      </w:r>
      <w:r w:rsidR="000E0D44">
        <w:rPr>
          <w:sz w:val="24"/>
          <w:szCs w:val="24"/>
        </w:rPr>
        <w:t>numune</w:t>
      </w:r>
      <w:r w:rsidR="00383961" w:rsidRPr="00383961">
        <w:rPr>
          <w:sz w:val="24"/>
          <w:szCs w:val="24"/>
        </w:rPr>
        <w:t xml:space="preserve"> olacak şekilde katılımcı laboratuvarlara eşit şekilde bölünebilmesidir.</w:t>
      </w:r>
    </w:p>
    <w:p w:rsidR="008D02BC" w:rsidRPr="00F247C2" w:rsidRDefault="008D02BC" w:rsidP="008D02BC">
      <w:pPr>
        <w:pStyle w:val="3-NormalYaz"/>
        <w:rPr>
          <w:b/>
          <w:bCs/>
          <w:sz w:val="24"/>
          <w:szCs w:val="24"/>
        </w:rPr>
      </w:pPr>
      <w:r w:rsidRPr="00F247C2">
        <w:rPr>
          <w:b/>
          <w:bCs/>
          <w:sz w:val="24"/>
          <w:szCs w:val="24"/>
        </w:rPr>
        <w:t>4.2.2.3. Kör numunelerin eşik değerinin ve yanlış şüpheli sonuçların oranının belirlenmesi</w:t>
      </w:r>
    </w:p>
    <w:p w:rsidR="000E0D44" w:rsidRDefault="008D02BC" w:rsidP="008D02BC">
      <w:pPr>
        <w:pStyle w:val="3-NormalYaz"/>
        <w:spacing w:after="120"/>
        <w:ind w:firstLine="708"/>
        <w:rPr>
          <w:sz w:val="24"/>
          <w:szCs w:val="24"/>
        </w:rPr>
      </w:pPr>
      <w:r w:rsidRPr="008D02BC">
        <w:rPr>
          <w:sz w:val="24"/>
          <w:szCs w:val="24"/>
        </w:rPr>
        <w:t>Gerekli parametrelerin hesaplanmasında negatif kontrol ve pozitif</w:t>
      </w:r>
      <w:r>
        <w:rPr>
          <w:sz w:val="24"/>
          <w:szCs w:val="24"/>
        </w:rPr>
        <w:t xml:space="preserve"> kontrol numunelerinin (bağıl</w:t>
      </w:r>
      <w:r w:rsidRPr="008D02BC">
        <w:rPr>
          <w:sz w:val="24"/>
          <w:szCs w:val="24"/>
        </w:rPr>
        <w:t>) yanıtları esas alınacaktır.</w:t>
      </w:r>
    </w:p>
    <w:p w:rsidR="00301BF7" w:rsidRPr="006364FA" w:rsidRDefault="00F735BB" w:rsidP="006364FA">
      <w:pPr>
        <w:pStyle w:val="3-NormalYaz"/>
        <w:rPr>
          <w:b/>
          <w:bCs/>
          <w:sz w:val="24"/>
          <w:szCs w:val="24"/>
        </w:rPr>
      </w:pPr>
      <w:r>
        <w:rPr>
          <w:b/>
          <w:bCs/>
          <w:sz w:val="24"/>
          <w:szCs w:val="24"/>
        </w:rPr>
        <w:t>Bitki toksini</w:t>
      </w:r>
      <w:r w:rsidR="00301BF7" w:rsidRPr="006364FA">
        <w:rPr>
          <w:b/>
          <w:bCs/>
          <w:sz w:val="24"/>
          <w:szCs w:val="24"/>
        </w:rPr>
        <w:t xml:space="preserve"> konsantrasyonuyla orantılı yanıt veren tarama metotları</w:t>
      </w:r>
    </w:p>
    <w:p w:rsidR="00DD23B9" w:rsidRDefault="00F735BB" w:rsidP="00DD23B9">
      <w:pPr>
        <w:pStyle w:val="3-NormalYaz"/>
        <w:spacing w:after="120"/>
        <w:ind w:firstLine="708"/>
        <w:rPr>
          <w:sz w:val="24"/>
          <w:szCs w:val="24"/>
        </w:rPr>
      </w:pPr>
      <w:r>
        <w:rPr>
          <w:sz w:val="24"/>
          <w:szCs w:val="24"/>
        </w:rPr>
        <w:t>Bitki toksini</w:t>
      </w:r>
      <w:r w:rsidR="006364FA" w:rsidRPr="006364FA">
        <w:rPr>
          <w:sz w:val="24"/>
          <w:szCs w:val="24"/>
        </w:rPr>
        <w:t xml:space="preserve"> konsantrasyonuyla orantılı yanıtı olan tarama </w:t>
      </w:r>
      <w:r w:rsidR="006364FA">
        <w:rPr>
          <w:sz w:val="24"/>
          <w:szCs w:val="24"/>
        </w:rPr>
        <w:t>metotları</w:t>
      </w:r>
      <w:r w:rsidR="006364FA" w:rsidRPr="006364FA">
        <w:rPr>
          <w:sz w:val="24"/>
          <w:szCs w:val="24"/>
        </w:rPr>
        <w:t xml:space="preserve"> için aşağıdakiler geçerlidir</w:t>
      </w:r>
      <w:r w:rsidR="006364FA">
        <w:rPr>
          <w:sz w:val="24"/>
          <w:szCs w:val="24"/>
        </w:rPr>
        <w:t>.</w:t>
      </w:r>
    </w:p>
    <w:p w:rsidR="006364FA" w:rsidRPr="00DD23B9" w:rsidRDefault="006364FA" w:rsidP="00DD23B9">
      <w:pPr>
        <w:pStyle w:val="3-NormalYaz"/>
        <w:spacing w:after="120"/>
        <w:ind w:left="708" w:firstLine="708"/>
        <w:rPr>
          <w:sz w:val="24"/>
          <w:szCs w:val="24"/>
        </w:rPr>
      </w:pPr>
      <m:oMathPara>
        <m:oMathParaPr>
          <m:jc m:val="left"/>
        </m:oMathParaPr>
        <m:oMath>
          <m:r>
            <w:rPr>
              <w:rFonts w:ascii="Cambria Math" w:hAnsi="Cambria Math"/>
              <w:sz w:val="24"/>
              <w:szCs w:val="24"/>
            </w:rPr>
            <m:t>Eşik değer=</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THK</m:t>
                  </m:r>
                </m:sub>
              </m:sSub>
              <m:r>
                <w:rPr>
                  <w:rFonts w:ascii="Cambria Math" w:hAnsi="Cambria Math"/>
                  <w:sz w:val="24"/>
                  <w:szCs w:val="24"/>
                </w:rPr>
                <m:t>- t değeri</m:t>
              </m:r>
            </m:e>
            <m:sub>
              <m:d>
                <m:dPr>
                  <m:ctrlPr>
                    <w:rPr>
                      <w:rFonts w:ascii="Cambria Math" w:hAnsi="Cambria Math"/>
                      <w:i/>
                      <w:sz w:val="24"/>
                      <w:szCs w:val="24"/>
                    </w:rPr>
                  </m:ctrlPr>
                </m:dPr>
                <m:e>
                  <m:r>
                    <w:rPr>
                      <w:rFonts w:ascii="Cambria Math" w:hAnsi="Cambria Math"/>
                      <w:sz w:val="24"/>
                      <w:szCs w:val="24"/>
                    </w:rPr>
                    <m:t>0,05</m:t>
                  </m:r>
                </m:e>
              </m:d>
            </m:sub>
          </m:sSub>
          <m:r>
            <w:rPr>
              <w:rFonts w:ascii="Cambria Math" w:hAnsi="Cambria Math"/>
              <w:sz w:val="24"/>
              <w:szCs w:val="24"/>
            </w:rPr>
            <m:t xml:space="preserve"> x</m:t>
          </m:r>
          <m:sSub>
            <m:sSubPr>
              <m:ctrlPr>
                <w:rPr>
                  <w:rFonts w:ascii="Cambria Math" w:hAnsi="Cambria Math"/>
                  <w:i/>
                  <w:sz w:val="24"/>
                  <w:szCs w:val="24"/>
                </w:rPr>
              </m:ctrlPr>
            </m:sSubPr>
            <m:e>
              <m:r>
                <w:rPr>
                  <w:rFonts w:ascii="Cambria Math" w:hAnsi="Cambria Math"/>
                  <w:sz w:val="24"/>
                  <w:szCs w:val="24"/>
                </w:rPr>
                <m:t xml:space="preserve"> SD</m:t>
              </m:r>
            </m:e>
            <m:sub>
              <m:r>
                <w:rPr>
                  <w:rFonts w:ascii="Cambria Math" w:hAnsi="Cambria Math"/>
                  <w:sz w:val="24"/>
                  <w:szCs w:val="24"/>
                </w:rPr>
                <m:t>THK</m:t>
              </m:r>
            </m:sub>
          </m:sSub>
        </m:oMath>
      </m:oMathPara>
    </w:p>
    <w:p w:rsidR="006364FA" w:rsidRPr="006364FA" w:rsidRDefault="006364FA" w:rsidP="00DD23B9">
      <w:pPr>
        <w:jc w:val="both"/>
        <w:rPr>
          <w:rFonts w:eastAsia="Calibri"/>
          <w:sz w:val="24"/>
          <w:szCs w:val="24"/>
          <w:lang w:eastAsia="en-US"/>
        </w:rPr>
      </w:pPr>
      <w:r w:rsidRPr="006364FA">
        <w:rPr>
          <w:rFonts w:eastAsia="Calibri"/>
          <w:sz w:val="24"/>
          <w:szCs w:val="24"/>
          <w:lang w:eastAsia="en-US"/>
        </w:rPr>
        <w:t>R</w:t>
      </w:r>
      <w:r w:rsidRPr="006364FA">
        <w:rPr>
          <w:rFonts w:eastAsia="Calibri"/>
          <w:sz w:val="24"/>
          <w:szCs w:val="24"/>
          <w:vertAlign w:val="subscript"/>
          <w:lang w:eastAsia="en-US"/>
        </w:rPr>
        <w:t>THK</w:t>
      </w:r>
      <w:r w:rsidRPr="006364FA">
        <w:rPr>
          <w:rFonts w:eastAsia="Calibri"/>
          <w:sz w:val="24"/>
          <w:szCs w:val="24"/>
          <w:lang w:eastAsia="en-US"/>
        </w:rPr>
        <w:t xml:space="preserve"> : Pozitif kontrol numunelerinin ortalama yanıtı (THK’da)</w:t>
      </w:r>
    </w:p>
    <w:p w:rsidR="006364FA" w:rsidRPr="006364FA" w:rsidRDefault="006364FA" w:rsidP="00DD23B9">
      <w:pPr>
        <w:jc w:val="both"/>
        <w:rPr>
          <w:rFonts w:eastAsia="Calibri"/>
          <w:sz w:val="24"/>
          <w:szCs w:val="24"/>
          <w:lang w:eastAsia="en-US"/>
        </w:rPr>
      </w:pPr>
      <w:r w:rsidRPr="006364FA">
        <w:rPr>
          <w:rFonts w:eastAsia="Calibri"/>
          <w:sz w:val="24"/>
          <w:szCs w:val="24"/>
          <w:lang w:eastAsia="en-US"/>
        </w:rPr>
        <w:t>t-değeri : % 5 yanlış negatif sonuçların bir oranı için tek yönlü t-değeri</w:t>
      </w:r>
      <w:r>
        <w:rPr>
          <w:rFonts w:eastAsia="Calibri"/>
          <w:sz w:val="24"/>
          <w:szCs w:val="24"/>
          <w:lang w:eastAsia="en-US"/>
        </w:rPr>
        <w:t xml:space="preserve"> (bkz. Tablo 3)</w:t>
      </w:r>
    </w:p>
    <w:p w:rsidR="006364FA" w:rsidRDefault="006364FA" w:rsidP="006364FA">
      <w:pPr>
        <w:pStyle w:val="3-NormalYaz"/>
        <w:spacing w:after="120"/>
        <w:rPr>
          <w:rFonts w:eastAsia="Calibri"/>
          <w:sz w:val="24"/>
          <w:szCs w:val="24"/>
          <w:lang w:eastAsia="en-US"/>
        </w:rPr>
      </w:pPr>
      <w:r w:rsidRPr="006364FA">
        <w:rPr>
          <w:rFonts w:eastAsia="Calibri"/>
          <w:sz w:val="24"/>
          <w:szCs w:val="24"/>
          <w:lang w:eastAsia="en-US"/>
        </w:rPr>
        <w:t>SD</w:t>
      </w:r>
      <w:r w:rsidRPr="006364FA">
        <w:rPr>
          <w:rFonts w:eastAsia="Calibri"/>
          <w:sz w:val="24"/>
          <w:szCs w:val="24"/>
          <w:vertAlign w:val="subscript"/>
          <w:lang w:eastAsia="en-US"/>
        </w:rPr>
        <w:t>THK</w:t>
      </w:r>
      <w:r w:rsidRPr="006364FA">
        <w:rPr>
          <w:rFonts w:eastAsia="Calibri"/>
          <w:sz w:val="24"/>
          <w:szCs w:val="24"/>
          <w:lang w:eastAsia="en-US"/>
        </w:rPr>
        <w:t xml:space="preserve"> : Standart sapma</w:t>
      </w:r>
    </w:p>
    <w:p w:rsidR="00DD23B9" w:rsidRPr="00DD23B9" w:rsidRDefault="006629DA" w:rsidP="00DD23B9">
      <w:pPr>
        <w:pStyle w:val="3-NormalYaz"/>
        <w:rPr>
          <w:b/>
          <w:bCs/>
          <w:sz w:val="24"/>
          <w:szCs w:val="24"/>
        </w:rPr>
      </w:pPr>
      <w:r>
        <w:rPr>
          <w:b/>
          <w:bCs/>
          <w:sz w:val="24"/>
          <w:szCs w:val="24"/>
        </w:rPr>
        <w:t>Bitki toksini</w:t>
      </w:r>
      <w:r w:rsidR="00DD23B9" w:rsidRPr="00DD23B9">
        <w:rPr>
          <w:b/>
          <w:bCs/>
          <w:sz w:val="24"/>
          <w:szCs w:val="24"/>
        </w:rPr>
        <w:t xml:space="preserve"> konsantrasyonuyla ters orantılı yanıt veren tarama metotları</w:t>
      </w:r>
    </w:p>
    <w:p w:rsidR="00DD23B9" w:rsidRDefault="00DD23B9" w:rsidP="00DD23B9">
      <w:pPr>
        <w:pStyle w:val="3-NormalYaz"/>
        <w:ind w:firstLine="708"/>
        <w:rPr>
          <w:sz w:val="24"/>
          <w:szCs w:val="24"/>
        </w:rPr>
      </w:pPr>
      <w:r w:rsidRPr="00DD23B9">
        <w:rPr>
          <w:sz w:val="24"/>
          <w:szCs w:val="24"/>
        </w:rPr>
        <w:t xml:space="preserve">Benzer şekilde, </w:t>
      </w:r>
      <w:r w:rsidR="006629DA" w:rsidRPr="006629DA">
        <w:rPr>
          <w:bCs/>
          <w:sz w:val="24"/>
          <w:szCs w:val="24"/>
        </w:rPr>
        <w:t>bitki toksini</w:t>
      </w:r>
      <w:r w:rsidRPr="00DD23B9">
        <w:rPr>
          <w:sz w:val="24"/>
          <w:szCs w:val="24"/>
        </w:rPr>
        <w:t xml:space="preserve"> konsantrasyonuyla ters orantılı bir yanıta sahip tarama </w:t>
      </w:r>
      <w:r>
        <w:rPr>
          <w:sz w:val="24"/>
          <w:szCs w:val="24"/>
        </w:rPr>
        <w:t>metotları</w:t>
      </w:r>
      <w:r w:rsidRPr="00DD23B9">
        <w:rPr>
          <w:sz w:val="24"/>
          <w:szCs w:val="24"/>
        </w:rPr>
        <w:t xml:space="preserve"> için </w:t>
      </w:r>
      <w:r>
        <w:rPr>
          <w:sz w:val="24"/>
          <w:szCs w:val="24"/>
        </w:rPr>
        <w:t>eşik</w:t>
      </w:r>
      <w:r w:rsidRPr="00DD23B9">
        <w:rPr>
          <w:sz w:val="24"/>
          <w:szCs w:val="24"/>
        </w:rPr>
        <w:t xml:space="preserve"> değeri </w:t>
      </w:r>
      <w:r>
        <w:rPr>
          <w:sz w:val="24"/>
          <w:szCs w:val="24"/>
        </w:rPr>
        <w:t>aşağıdaki</w:t>
      </w:r>
      <w:r w:rsidRPr="00DD23B9">
        <w:rPr>
          <w:sz w:val="24"/>
          <w:szCs w:val="24"/>
        </w:rPr>
        <w:t xml:space="preserve"> şekilde belirlenir</w:t>
      </w:r>
      <w:r>
        <w:rPr>
          <w:sz w:val="24"/>
          <w:szCs w:val="24"/>
        </w:rPr>
        <w:t>.</w:t>
      </w:r>
    </w:p>
    <w:p w:rsidR="00DD23B9" w:rsidRPr="00F735BB" w:rsidRDefault="00DD23B9" w:rsidP="00DD23B9">
      <w:pPr>
        <w:pStyle w:val="3-NormalYaz"/>
        <w:spacing w:after="120"/>
        <w:ind w:firstLine="708"/>
        <w:rPr>
          <w:i/>
          <w:sz w:val="24"/>
          <w:szCs w:val="24"/>
        </w:rPr>
      </w:pPr>
      <w:r w:rsidRPr="00DD23B9">
        <w:rPr>
          <w:rFonts w:ascii="Cambria Math" w:hAnsi="Cambria Math"/>
          <w:i/>
          <w:sz w:val="24"/>
          <w:szCs w:val="24"/>
        </w:rPr>
        <w:t xml:space="preserve"> </w:t>
      </w:r>
      <m:oMath>
        <m:r>
          <w:rPr>
            <w:rFonts w:ascii="Cambria Math" w:hAnsi="Cambria Math"/>
            <w:sz w:val="24"/>
            <w:szCs w:val="24"/>
          </w:rPr>
          <m:t>Eşik değer=</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THK</m:t>
                </m:r>
              </m:sub>
            </m:sSub>
            <m:r>
              <w:rPr>
                <w:rFonts w:ascii="Cambria Math" w:hAnsi="Cambria Math"/>
                <w:sz w:val="24"/>
                <w:szCs w:val="24"/>
              </w:rPr>
              <m:t>- t değeri</m:t>
            </m:r>
          </m:e>
          <m:sub>
            <m:d>
              <m:dPr>
                <m:ctrlPr>
                  <w:rPr>
                    <w:rFonts w:ascii="Cambria Math" w:hAnsi="Cambria Math"/>
                    <w:i/>
                    <w:sz w:val="24"/>
                    <w:szCs w:val="24"/>
                  </w:rPr>
                </m:ctrlPr>
              </m:dPr>
              <m:e>
                <m:r>
                  <w:rPr>
                    <w:rFonts w:ascii="Cambria Math" w:hAnsi="Cambria Math"/>
                    <w:sz w:val="24"/>
                    <w:szCs w:val="24"/>
                  </w:rPr>
                  <m:t>0,05</m:t>
                </m:r>
              </m:e>
            </m:d>
          </m:sub>
        </m:sSub>
        <m:r>
          <w:rPr>
            <w:rFonts w:ascii="Cambria Math" w:hAnsi="Cambria Math"/>
            <w:sz w:val="24"/>
            <w:szCs w:val="24"/>
          </w:rPr>
          <m:t xml:space="preserve"> x</m:t>
        </m:r>
        <m:sSub>
          <m:sSubPr>
            <m:ctrlPr>
              <w:rPr>
                <w:rFonts w:ascii="Cambria Math" w:hAnsi="Cambria Math"/>
                <w:i/>
                <w:sz w:val="24"/>
                <w:szCs w:val="24"/>
              </w:rPr>
            </m:ctrlPr>
          </m:sSubPr>
          <m:e>
            <m:r>
              <w:rPr>
                <w:rFonts w:ascii="Cambria Math" w:hAnsi="Cambria Math"/>
                <w:sz w:val="24"/>
                <w:szCs w:val="24"/>
              </w:rPr>
              <m:t xml:space="preserve"> SD</m:t>
            </m:r>
          </m:e>
          <m:sub>
            <m:r>
              <w:rPr>
                <w:rFonts w:ascii="Cambria Math" w:hAnsi="Cambria Math"/>
                <w:sz w:val="24"/>
                <w:szCs w:val="24"/>
              </w:rPr>
              <m:t>THK</m:t>
            </m:r>
          </m:sub>
        </m:sSub>
      </m:oMath>
    </w:p>
    <w:p w:rsidR="00DD23B9" w:rsidRDefault="00DD23B9" w:rsidP="001052C8">
      <w:pPr>
        <w:spacing w:after="120"/>
        <w:ind w:firstLine="709"/>
        <w:rPr>
          <w:sz w:val="24"/>
          <w:szCs w:val="24"/>
        </w:rPr>
      </w:pPr>
      <w:r>
        <w:rPr>
          <w:sz w:val="24"/>
          <w:szCs w:val="24"/>
        </w:rPr>
        <w:t>Eşik</w:t>
      </w:r>
      <w:r w:rsidRPr="00DD23B9">
        <w:rPr>
          <w:sz w:val="24"/>
          <w:szCs w:val="24"/>
        </w:rPr>
        <w:t xml:space="preserve"> değerini belirlemek için bu özel t değeri kullanıldığında, yanlış negatif sonuçların oranı varsayılan olarak %5'e ayarlanır.</w:t>
      </w:r>
    </w:p>
    <w:p w:rsidR="00997D77" w:rsidRPr="00997D77" w:rsidRDefault="00997D77" w:rsidP="00997D77">
      <w:pPr>
        <w:rPr>
          <w:b/>
          <w:bCs/>
          <w:sz w:val="24"/>
          <w:szCs w:val="24"/>
        </w:rPr>
      </w:pPr>
      <w:r w:rsidRPr="00997D77">
        <w:rPr>
          <w:b/>
          <w:bCs/>
          <w:sz w:val="24"/>
          <w:szCs w:val="24"/>
        </w:rPr>
        <w:t>Amaca uygunluk değerlendirmesi</w:t>
      </w:r>
    </w:p>
    <w:p w:rsidR="008E07D5" w:rsidRDefault="00997D77" w:rsidP="008E07D5">
      <w:pPr>
        <w:ind w:firstLine="708"/>
        <w:jc w:val="both"/>
        <w:rPr>
          <w:sz w:val="24"/>
          <w:szCs w:val="24"/>
        </w:rPr>
      </w:pPr>
      <w:r w:rsidRPr="00997D77">
        <w:rPr>
          <w:sz w:val="24"/>
          <w:szCs w:val="24"/>
        </w:rPr>
        <w:t xml:space="preserve">Negatif kontrol </w:t>
      </w:r>
      <w:r>
        <w:rPr>
          <w:sz w:val="24"/>
          <w:szCs w:val="24"/>
        </w:rPr>
        <w:t>numunelerin</w:t>
      </w:r>
      <w:r w:rsidRPr="00997D77">
        <w:rPr>
          <w:sz w:val="24"/>
          <w:szCs w:val="24"/>
        </w:rPr>
        <w:t xml:space="preserve">den elde edilen sonuçlar, yanlış şüpheli sonuçların karşılık gelen oranını tahmin etmek için kullanılır. </w:t>
      </w:r>
      <w:r>
        <w:rPr>
          <w:sz w:val="24"/>
          <w:szCs w:val="24"/>
        </w:rPr>
        <w:t>t</w:t>
      </w:r>
      <w:r w:rsidRPr="00997D77">
        <w:rPr>
          <w:sz w:val="24"/>
          <w:szCs w:val="24"/>
        </w:rPr>
        <w:t xml:space="preserve">-değeri, bir negatif kontrol </w:t>
      </w:r>
      <w:r>
        <w:rPr>
          <w:sz w:val="24"/>
          <w:szCs w:val="24"/>
        </w:rPr>
        <w:t>numunesi</w:t>
      </w:r>
      <w:r w:rsidRPr="00997D77">
        <w:rPr>
          <w:sz w:val="24"/>
          <w:szCs w:val="24"/>
        </w:rPr>
        <w:t xml:space="preserve"> sonucunun </w:t>
      </w:r>
      <w:r>
        <w:rPr>
          <w:sz w:val="24"/>
          <w:szCs w:val="24"/>
        </w:rPr>
        <w:t>eşik</w:t>
      </w:r>
      <w:r w:rsidRPr="00997D77">
        <w:rPr>
          <w:sz w:val="24"/>
          <w:szCs w:val="24"/>
        </w:rPr>
        <w:t xml:space="preserve"> değerinin üzerinde olması ve dolayısıyla yanlış şüpheli olarak sınıflandırılması durumuna karşılık gelecek şekilde hesaplanır.</w:t>
      </w:r>
      <w:r w:rsidR="008E07D5" w:rsidRPr="008E07D5">
        <w:rPr>
          <w:sz w:val="24"/>
          <w:szCs w:val="24"/>
        </w:rPr>
        <w:t xml:space="preserve"> </w:t>
      </w:r>
    </w:p>
    <w:p w:rsidR="008E07D5" w:rsidRDefault="006629DA" w:rsidP="008E07D5">
      <w:pPr>
        <w:ind w:firstLine="708"/>
        <w:jc w:val="both"/>
        <w:rPr>
          <w:sz w:val="24"/>
          <w:szCs w:val="24"/>
        </w:rPr>
      </w:pPr>
      <w:r>
        <w:rPr>
          <w:sz w:val="24"/>
          <w:szCs w:val="24"/>
        </w:rPr>
        <w:t>Bitki toksini</w:t>
      </w:r>
      <w:r w:rsidR="008E07D5" w:rsidRPr="00051481">
        <w:rPr>
          <w:sz w:val="24"/>
          <w:szCs w:val="24"/>
        </w:rPr>
        <w:t xml:space="preserve"> konsantrasyonuyla orantılı yanıt veren tarama </w:t>
      </w:r>
      <w:r w:rsidR="008E07D5">
        <w:rPr>
          <w:sz w:val="24"/>
          <w:szCs w:val="24"/>
        </w:rPr>
        <w:t>metotları</w:t>
      </w:r>
      <w:r w:rsidR="008E07D5" w:rsidRPr="00051481">
        <w:rPr>
          <w:sz w:val="24"/>
          <w:szCs w:val="24"/>
        </w:rPr>
        <w:t xml:space="preserve"> için</w:t>
      </w:r>
      <w:r w:rsidR="008E07D5">
        <w:rPr>
          <w:sz w:val="24"/>
          <w:szCs w:val="24"/>
        </w:rPr>
        <w:t>;</w:t>
      </w:r>
    </w:p>
    <w:p w:rsidR="00997D77" w:rsidRPr="00051481" w:rsidRDefault="00997D77" w:rsidP="00F247C2">
      <w:pPr>
        <w:ind w:left="851" w:firstLine="709"/>
        <w:jc w:val="both"/>
        <w:rPr>
          <w:sz w:val="24"/>
          <w:szCs w:val="24"/>
        </w:rPr>
      </w:pPr>
      <m:oMathPara>
        <m:oMathParaPr>
          <m:jc m:val="left"/>
        </m:oMathParaPr>
        <m:oMath>
          <m:r>
            <w:rPr>
              <w:rFonts w:ascii="Cambria Math" w:hAnsi="Cambria Math"/>
              <w:sz w:val="24"/>
              <w:szCs w:val="24"/>
            </w:rPr>
            <m:t>t değeri=</m:t>
          </m:r>
          <m:f>
            <m:fPr>
              <m:ctrlPr>
                <w:rPr>
                  <w:rFonts w:ascii="Cambria Math" w:hAnsi="Cambria Math"/>
                  <w:i/>
                  <w:sz w:val="24"/>
                  <w:szCs w:val="24"/>
                </w:rPr>
              </m:ctrlPr>
            </m:fPr>
            <m:num>
              <m:r>
                <w:rPr>
                  <w:rFonts w:ascii="Cambria Math" w:hAnsi="Cambria Math"/>
                  <w:sz w:val="24"/>
                  <w:szCs w:val="24"/>
                </w:rPr>
                <m:t xml:space="preserve">eşik değer – </m:t>
              </m:r>
              <m:sSub>
                <m:sSubPr>
                  <m:ctrlPr>
                    <w:rPr>
                      <w:rFonts w:ascii="Cambria Math" w:hAnsi="Cambria Math"/>
                      <w:i/>
                      <w:sz w:val="24"/>
                      <w:szCs w:val="24"/>
                    </w:rPr>
                  </m:ctrlPr>
                </m:sSubPr>
                <m:e>
                  <m:r>
                    <w:rPr>
                      <w:rFonts w:ascii="Cambria Math" w:hAnsi="Cambria Math"/>
                      <w:sz w:val="24"/>
                      <w:szCs w:val="24"/>
                    </w:rPr>
                    <m:t>ortalama</m:t>
                  </m:r>
                </m:e>
                <m:sub>
                  <m:r>
                    <w:rPr>
                      <w:rFonts w:ascii="Cambria Math" w:hAnsi="Cambria Math"/>
                      <w:sz w:val="24"/>
                      <w:szCs w:val="24"/>
                    </w:rPr>
                    <m:t>kör</m:t>
                  </m:r>
                </m:sub>
              </m:sSub>
            </m:num>
            <m:den>
              <m:sSub>
                <m:sSubPr>
                  <m:ctrlPr>
                    <w:rPr>
                      <w:rFonts w:ascii="Cambria Math" w:hAnsi="Cambria Math"/>
                      <w:i/>
                      <w:sz w:val="24"/>
                      <w:szCs w:val="24"/>
                    </w:rPr>
                  </m:ctrlPr>
                </m:sSubPr>
                <m:e>
                  <m:r>
                    <w:rPr>
                      <w:rFonts w:ascii="Cambria Math" w:hAnsi="Cambria Math"/>
                      <w:sz w:val="24"/>
                      <w:szCs w:val="24"/>
                    </w:rPr>
                    <m:t>SD</m:t>
                  </m:r>
                </m:e>
                <m:sub>
                  <m:r>
                    <w:rPr>
                      <w:rFonts w:ascii="Cambria Math" w:hAnsi="Cambria Math"/>
                      <w:sz w:val="24"/>
                      <w:szCs w:val="24"/>
                    </w:rPr>
                    <m:t>kör</m:t>
                  </m:r>
                </m:sub>
              </m:sSub>
            </m:den>
          </m:f>
        </m:oMath>
      </m:oMathPara>
    </w:p>
    <w:p w:rsidR="008E07D5" w:rsidRDefault="00997D77" w:rsidP="00997D77">
      <w:pPr>
        <w:jc w:val="both"/>
        <w:rPr>
          <w:sz w:val="24"/>
          <w:szCs w:val="24"/>
        </w:rPr>
      </w:pPr>
      <w:r w:rsidRPr="00452D34">
        <w:rPr>
          <w:sz w:val="24"/>
          <w:szCs w:val="24"/>
        </w:rPr>
        <w:t>veya</w:t>
      </w:r>
      <w:r w:rsidR="008E07D5" w:rsidRPr="008E07D5">
        <w:rPr>
          <w:sz w:val="24"/>
          <w:szCs w:val="24"/>
        </w:rPr>
        <w:t xml:space="preserve"> </w:t>
      </w:r>
    </w:p>
    <w:p w:rsidR="00997D77" w:rsidRPr="00452D34" w:rsidRDefault="006629DA" w:rsidP="008E07D5">
      <w:pPr>
        <w:ind w:firstLine="708"/>
        <w:jc w:val="both"/>
        <w:rPr>
          <w:sz w:val="24"/>
          <w:szCs w:val="24"/>
        </w:rPr>
      </w:pPr>
      <w:r>
        <w:rPr>
          <w:sz w:val="24"/>
          <w:szCs w:val="24"/>
        </w:rPr>
        <w:t>Bitki toksini</w:t>
      </w:r>
      <w:r w:rsidR="008E07D5" w:rsidRPr="00051481">
        <w:rPr>
          <w:sz w:val="24"/>
          <w:szCs w:val="24"/>
        </w:rPr>
        <w:t xml:space="preserve"> konsantrasyonuyla ters orantılı bir yanıt veren tarama </w:t>
      </w:r>
      <w:r w:rsidR="008E07D5">
        <w:rPr>
          <w:sz w:val="24"/>
          <w:szCs w:val="24"/>
        </w:rPr>
        <w:t>metotları</w:t>
      </w:r>
      <w:r w:rsidR="008E07D5" w:rsidRPr="00051481">
        <w:rPr>
          <w:sz w:val="24"/>
          <w:szCs w:val="24"/>
        </w:rPr>
        <w:t xml:space="preserve"> için</w:t>
      </w:r>
      <w:r w:rsidR="008E07D5">
        <w:rPr>
          <w:sz w:val="24"/>
          <w:szCs w:val="24"/>
        </w:rPr>
        <w:t>;</w:t>
      </w:r>
    </w:p>
    <w:p w:rsidR="00997D77" w:rsidRPr="00051481" w:rsidRDefault="00997D77" w:rsidP="00051481">
      <w:pPr>
        <w:ind w:left="851"/>
        <w:jc w:val="both"/>
        <w:rPr>
          <w:sz w:val="24"/>
          <w:szCs w:val="24"/>
        </w:rPr>
      </w:pPr>
      <m:oMathPara>
        <m:oMathParaPr>
          <m:jc m:val="left"/>
        </m:oMathParaPr>
        <m:oMath>
          <m:r>
            <w:rPr>
              <w:rFonts w:ascii="Cambria Math" w:hAnsi="Cambria Math"/>
              <w:sz w:val="24"/>
              <w:szCs w:val="24"/>
            </w:rPr>
            <m:t>t değer=</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ortalama</m:t>
                  </m:r>
                </m:e>
                <m:sub>
                  <m:r>
                    <w:rPr>
                      <w:rFonts w:ascii="Cambria Math" w:hAnsi="Cambria Math"/>
                      <w:sz w:val="24"/>
                      <w:szCs w:val="24"/>
                    </w:rPr>
                    <m:t>kör</m:t>
                  </m:r>
                </m:sub>
              </m:sSub>
              <m:r>
                <w:rPr>
                  <w:rFonts w:ascii="Cambria Math" w:hAnsi="Cambria Math"/>
                  <w:sz w:val="24"/>
                  <w:szCs w:val="24"/>
                </w:rPr>
                <m:t xml:space="preserve">–eşik değer  </m:t>
              </m:r>
            </m:num>
            <m:den>
              <m:sSub>
                <m:sSubPr>
                  <m:ctrlPr>
                    <w:rPr>
                      <w:rFonts w:ascii="Cambria Math" w:hAnsi="Cambria Math"/>
                      <w:i/>
                      <w:sz w:val="24"/>
                      <w:szCs w:val="24"/>
                    </w:rPr>
                  </m:ctrlPr>
                </m:sSubPr>
                <m:e>
                  <m:r>
                    <w:rPr>
                      <w:rFonts w:ascii="Cambria Math" w:hAnsi="Cambria Math"/>
                      <w:sz w:val="24"/>
                      <w:szCs w:val="24"/>
                    </w:rPr>
                    <m:t>SD</m:t>
                  </m:r>
                </m:e>
                <m:sub>
                  <m:r>
                    <w:rPr>
                      <w:rFonts w:ascii="Cambria Math" w:hAnsi="Cambria Math"/>
                      <w:sz w:val="24"/>
                      <w:szCs w:val="24"/>
                    </w:rPr>
                    <m:t>kör</m:t>
                  </m:r>
                </m:sub>
              </m:sSub>
            </m:den>
          </m:f>
        </m:oMath>
      </m:oMathPara>
    </w:p>
    <w:p w:rsidR="00997D77" w:rsidRDefault="008E07D5" w:rsidP="008E07D5">
      <w:pPr>
        <w:ind w:firstLine="708"/>
        <w:jc w:val="both"/>
        <w:rPr>
          <w:sz w:val="24"/>
          <w:szCs w:val="24"/>
        </w:rPr>
      </w:pPr>
      <w:r w:rsidRPr="008E07D5">
        <w:rPr>
          <w:sz w:val="24"/>
          <w:szCs w:val="24"/>
        </w:rPr>
        <w:t xml:space="preserve">Deney sayısından hesaplanan serbestlik derecelerine dayalı olarak elde edilen t-değerinden, tek </w:t>
      </w:r>
      <w:r>
        <w:rPr>
          <w:sz w:val="24"/>
          <w:szCs w:val="24"/>
        </w:rPr>
        <w:t>yönlü</w:t>
      </w:r>
      <w:r w:rsidRPr="008E07D5">
        <w:rPr>
          <w:sz w:val="24"/>
          <w:szCs w:val="24"/>
        </w:rPr>
        <w:t xml:space="preserve"> bir dağılım için </w:t>
      </w:r>
      <w:r>
        <w:rPr>
          <w:sz w:val="24"/>
          <w:szCs w:val="24"/>
        </w:rPr>
        <w:t>yanlış</w:t>
      </w:r>
      <w:r w:rsidRPr="008E07D5">
        <w:rPr>
          <w:sz w:val="24"/>
          <w:szCs w:val="24"/>
        </w:rPr>
        <w:t xml:space="preserve"> şüpheli </w:t>
      </w:r>
      <w:r>
        <w:rPr>
          <w:sz w:val="24"/>
          <w:szCs w:val="24"/>
        </w:rPr>
        <w:t>numunelerin</w:t>
      </w:r>
      <w:r w:rsidRPr="008E07D5">
        <w:rPr>
          <w:sz w:val="24"/>
          <w:szCs w:val="24"/>
        </w:rPr>
        <w:t xml:space="preserve"> olasılığı hesaplanabilir </w:t>
      </w:r>
      <w:r w:rsidRPr="008E07D5">
        <w:rPr>
          <w:sz w:val="24"/>
          <w:szCs w:val="24"/>
        </w:rPr>
        <w:lastRenderedPageBreak/>
        <w:t>(örneğin dağılım çizelgesi fonksiyonu TDIST) veya t-dağılımı çizelgesinden alınabilir (bkz. Tablo 3).</w:t>
      </w:r>
    </w:p>
    <w:p w:rsidR="008E07D5" w:rsidRDefault="008E07D5" w:rsidP="008E07D5">
      <w:pPr>
        <w:ind w:firstLine="708"/>
        <w:jc w:val="both"/>
        <w:rPr>
          <w:sz w:val="24"/>
          <w:szCs w:val="24"/>
        </w:rPr>
      </w:pPr>
      <w:r w:rsidRPr="008E07D5">
        <w:rPr>
          <w:sz w:val="24"/>
          <w:szCs w:val="24"/>
        </w:rPr>
        <w:t xml:space="preserve">Tek </w:t>
      </w:r>
      <w:r>
        <w:rPr>
          <w:sz w:val="24"/>
          <w:szCs w:val="24"/>
        </w:rPr>
        <w:t>yönlü</w:t>
      </w:r>
      <w:r w:rsidRPr="008E07D5">
        <w:rPr>
          <w:sz w:val="24"/>
          <w:szCs w:val="24"/>
        </w:rPr>
        <w:t xml:space="preserve"> t dağılımının karşılık gelen değeri, yanlış şüpheli sonuçların oranını belirtir.</w:t>
      </w:r>
    </w:p>
    <w:p w:rsidR="00F247C2" w:rsidRDefault="00F247C2" w:rsidP="00F247C2">
      <w:pPr>
        <w:spacing w:after="120"/>
        <w:ind w:firstLine="709"/>
        <w:jc w:val="both"/>
        <w:rPr>
          <w:sz w:val="24"/>
          <w:szCs w:val="24"/>
        </w:rPr>
      </w:pPr>
      <w:r w:rsidRPr="00F247C2">
        <w:rPr>
          <w:sz w:val="24"/>
          <w:szCs w:val="24"/>
        </w:rPr>
        <w:t>Bu kavram Analitik ve Biyoanalitik Kimyada bir örnekle (DOI 10.1007/s00216-013-6922-1) ayrıntılı bir şekilde açıklanmaktadır.</w:t>
      </w:r>
    </w:p>
    <w:p w:rsidR="00F247C2" w:rsidRDefault="00F247C2" w:rsidP="00F247C2">
      <w:pPr>
        <w:spacing w:after="120"/>
        <w:jc w:val="both"/>
        <w:rPr>
          <w:b/>
          <w:bCs/>
          <w:sz w:val="24"/>
          <w:szCs w:val="24"/>
        </w:rPr>
      </w:pPr>
      <w:r w:rsidRPr="00F247C2">
        <w:rPr>
          <w:b/>
          <w:bCs/>
          <w:sz w:val="24"/>
          <w:szCs w:val="24"/>
        </w:rPr>
        <w:t>4.2.2.4. Metot kapsamının genişletilmesi</w:t>
      </w:r>
    </w:p>
    <w:p w:rsidR="00F247C2" w:rsidRPr="00F247C2" w:rsidRDefault="00F247C2" w:rsidP="00F247C2">
      <w:pPr>
        <w:jc w:val="both"/>
        <w:rPr>
          <w:b/>
          <w:bCs/>
          <w:sz w:val="24"/>
          <w:szCs w:val="24"/>
        </w:rPr>
      </w:pPr>
      <w:r w:rsidRPr="00F247C2">
        <w:rPr>
          <w:sz w:val="24"/>
          <w:szCs w:val="24"/>
        </w:rPr>
        <w:t xml:space="preserve">4.2.2.4.1.    Kapsamın diğer </w:t>
      </w:r>
      <w:r w:rsidR="006629DA">
        <w:rPr>
          <w:sz w:val="24"/>
          <w:szCs w:val="24"/>
        </w:rPr>
        <w:t>bitki toksinlerini</w:t>
      </w:r>
      <w:r w:rsidRPr="00F247C2">
        <w:rPr>
          <w:sz w:val="24"/>
          <w:szCs w:val="24"/>
        </w:rPr>
        <w:t xml:space="preserve"> kapsayacak şekilde genişletilmesi</w:t>
      </w:r>
    </w:p>
    <w:p w:rsidR="00F247C2" w:rsidRDefault="00F247C2" w:rsidP="00F247C2">
      <w:pPr>
        <w:spacing w:after="120"/>
        <w:ind w:firstLine="708"/>
        <w:jc w:val="both"/>
        <w:rPr>
          <w:sz w:val="24"/>
          <w:szCs w:val="24"/>
        </w:rPr>
      </w:pPr>
      <w:r w:rsidRPr="00F247C2">
        <w:rPr>
          <w:sz w:val="24"/>
          <w:szCs w:val="24"/>
        </w:rPr>
        <w:t xml:space="preserve">Mevcut bir tarama </w:t>
      </w:r>
      <w:r>
        <w:rPr>
          <w:sz w:val="24"/>
          <w:szCs w:val="24"/>
        </w:rPr>
        <w:t>metodunun</w:t>
      </w:r>
      <w:r w:rsidRPr="00F247C2">
        <w:rPr>
          <w:sz w:val="24"/>
          <w:szCs w:val="24"/>
        </w:rPr>
        <w:t xml:space="preserve"> kapsamına ilave analitler eklendiğinde, </w:t>
      </w:r>
      <w:r>
        <w:rPr>
          <w:sz w:val="24"/>
          <w:szCs w:val="24"/>
        </w:rPr>
        <w:t>metodun</w:t>
      </w:r>
      <w:r w:rsidRPr="00F247C2">
        <w:rPr>
          <w:sz w:val="24"/>
          <w:szCs w:val="24"/>
        </w:rPr>
        <w:t xml:space="preserve"> uygunluğunu göstermek için tam </w:t>
      </w:r>
      <w:r>
        <w:rPr>
          <w:sz w:val="24"/>
          <w:szCs w:val="24"/>
        </w:rPr>
        <w:t>geçerli kılma</w:t>
      </w:r>
      <w:r w:rsidRPr="00F247C2">
        <w:rPr>
          <w:sz w:val="24"/>
          <w:szCs w:val="24"/>
        </w:rPr>
        <w:t xml:space="preserve"> gerekli</w:t>
      </w:r>
      <w:r>
        <w:rPr>
          <w:sz w:val="24"/>
          <w:szCs w:val="24"/>
        </w:rPr>
        <w:t>dir</w:t>
      </w:r>
      <w:r w:rsidRPr="00F247C2">
        <w:rPr>
          <w:sz w:val="24"/>
          <w:szCs w:val="24"/>
        </w:rPr>
        <w:t>.</w:t>
      </w:r>
    </w:p>
    <w:p w:rsidR="00F247C2" w:rsidRPr="00F247C2" w:rsidRDefault="00F247C2" w:rsidP="00F247C2">
      <w:pPr>
        <w:jc w:val="both"/>
        <w:rPr>
          <w:sz w:val="24"/>
          <w:szCs w:val="24"/>
        </w:rPr>
      </w:pPr>
      <w:r w:rsidRPr="00F247C2">
        <w:rPr>
          <w:sz w:val="24"/>
          <w:szCs w:val="24"/>
        </w:rPr>
        <w:t xml:space="preserve">4.2.2.4.2. Diğer </w:t>
      </w:r>
      <w:r>
        <w:rPr>
          <w:sz w:val="24"/>
          <w:szCs w:val="24"/>
        </w:rPr>
        <w:t>ürünlere</w:t>
      </w:r>
      <w:r w:rsidRPr="00F247C2">
        <w:rPr>
          <w:sz w:val="24"/>
          <w:szCs w:val="24"/>
        </w:rPr>
        <w:t xml:space="preserve"> genişletilmesi</w:t>
      </w:r>
    </w:p>
    <w:p w:rsidR="00F247C2" w:rsidRDefault="00F247C2" w:rsidP="00F247C2">
      <w:pPr>
        <w:spacing w:after="120"/>
        <w:ind w:firstLine="708"/>
        <w:jc w:val="both"/>
        <w:rPr>
          <w:sz w:val="24"/>
          <w:szCs w:val="24"/>
        </w:rPr>
      </w:pPr>
      <w:r w:rsidRPr="00F247C2">
        <w:rPr>
          <w:sz w:val="24"/>
          <w:szCs w:val="24"/>
        </w:rPr>
        <w:t xml:space="preserve">Tarama </w:t>
      </w:r>
      <w:r>
        <w:rPr>
          <w:sz w:val="24"/>
          <w:szCs w:val="24"/>
        </w:rPr>
        <w:t>metodunun</w:t>
      </w:r>
      <w:r w:rsidRPr="00F247C2">
        <w:rPr>
          <w:sz w:val="24"/>
          <w:szCs w:val="24"/>
        </w:rPr>
        <w:t xml:space="preserve"> diğer </w:t>
      </w:r>
      <w:r w:rsidR="00933753">
        <w:rPr>
          <w:sz w:val="24"/>
          <w:szCs w:val="24"/>
        </w:rPr>
        <w:t>ürünlere</w:t>
      </w:r>
      <w:r w:rsidRPr="00F247C2">
        <w:rPr>
          <w:sz w:val="24"/>
          <w:szCs w:val="24"/>
        </w:rPr>
        <w:t xml:space="preserve"> uygulanabilir olduğu biliniyorsa veya bekleniyorsa, bu diğer </w:t>
      </w:r>
      <w:r w:rsidR="00933753">
        <w:rPr>
          <w:sz w:val="24"/>
          <w:szCs w:val="24"/>
        </w:rPr>
        <w:t>ürünlere</w:t>
      </w:r>
      <w:r w:rsidRPr="00F247C2">
        <w:rPr>
          <w:sz w:val="24"/>
          <w:szCs w:val="24"/>
        </w:rPr>
        <w:t xml:space="preserve"> ilişkin </w:t>
      </w:r>
      <w:r w:rsidR="00933753">
        <w:rPr>
          <w:sz w:val="24"/>
          <w:szCs w:val="24"/>
        </w:rPr>
        <w:t>geçerli kılma</w:t>
      </w:r>
      <w:r w:rsidRPr="00F247C2">
        <w:rPr>
          <w:sz w:val="24"/>
          <w:szCs w:val="24"/>
        </w:rPr>
        <w:t xml:space="preserve"> doğrulanır. Yeni </w:t>
      </w:r>
      <w:r w:rsidR="00933753">
        <w:rPr>
          <w:sz w:val="24"/>
          <w:szCs w:val="24"/>
        </w:rPr>
        <w:t>ürün</w:t>
      </w:r>
      <w:r w:rsidRPr="00F247C2">
        <w:rPr>
          <w:sz w:val="24"/>
          <w:szCs w:val="24"/>
        </w:rPr>
        <w:t xml:space="preserve">, ilk </w:t>
      </w:r>
      <w:r w:rsidR="00933753">
        <w:rPr>
          <w:sz w:val="24"/>
          <w:szCs w:val="24"/>
        </w:rPr>
        <w:t>geçerli kılmanın</w:t>
      </w:r>
      <w:r w:rsidRPr="00F247C2">
        <w:rPr>
          <w:sz w:val="24"/>
          <w:szCs w:val="24"/>
        </w:rPr>
        <w:t xml:space="preserve"> halihazırda gerçekleştirildiği bir </w:t>
      </w:r>
      <w:r w:rsidR="00933753">
        <w:rPr>
          <w:sz w:val="24"/>
          <w:szCs w:val="24"/>
        </w:rPr>
        <w:t>ürün</w:t>
      </w:r>
      <w:r w:rsidRPr="00F247C2">
        <w:rPr>
          <w:sz w:val="24"/>
          <w:szCs w:val="24"/>
        </w:rPr>
        <w:t xml:space="preserve"> grubuna ait olduğu sürece (Ek</w:t>
      </w:r>
      <w:r w:rsidR="00933753">
        <w:rPr>
          <w:sz w:val="24"/>
          <w:szCs w:val="24"/>
        </w:rPr>
        <w:t>-2</w:t>
      </w:r>
      <w:r w:rsidRPr="00F247C2">
        <w:rPr>
          <w:sz w:val="24"/>
          <w:szCs w:val="24"/>
        </w:rPr>
        <w:t xml:space="preserve"> Tablo 2'ye bakınız), sınırlı bir ek </w:t>
      </w:r>
      <w:r w:rsidR="00933753">
        <w:rPr>
          <w:sz w:val="24"/>
          <w:szCs w:val="24"/>
        </w:rPr>
        <w:t>geçerli kılma</w:t>
      </w:r>
      <w:r w:rsidRPr="00F247C2">
        <w:rPr>
          <w:sz w:val="24"/>
          <w:szCs w:val="24"/>
        </w:rPr>
        <w:t xml:space="preserve"> yeterlidir. Bunun için en az 10 adet homojen negatif kontrol ve 10 adet homojen pozitif kontrol (</w:t>
      </w:r>
      <w:r w:rsidR="00D523B7">
        <w:rPr>
          <w:sz w:val="24"/>
          <w:szCs w:val="24"/>
        </w:rPr>
        <w:t>THK</w:t>
      </w:r>
      <w:r w:rsidRPr="00F247C2">
        <w:rPr>
          <w:sz w:val="24"/>
          <w:szCs w:val="24"/>
        </w:rPr>
        <w:t xml:space="preserve">'de) numunesi </w:t>
      </w:r>
      <w:r w:rsidR="00EE03E6">
        <w:rPr>
          <w:sz w:val="24"/>
          <w:szCs w:val="24"/>
        </w:rPr>
        <w:t xml:space="preserve">laboratuvar içi tekrar üretilebilirlik </w:t>
      </w:r>
      <w:r w:rsidRPr="00F247C2">
        <w:rPr>
          <w:sz w:val="24"/>
          <w:szCs w:val="24"/>
        </w:rPr>
        <w:t xml:space="preserve">koşullarında analiz edilir. Pozitif kontrol numunelerinin tümü </w:t>
      </w:r>
      <w:r w:rsidR="00C31C81">
        <w:rPr>
          <w:sz w:val="24"/>
          <w:szCs w:val="24"/>
        </w:rPr>
        <w:t>eşik</w:t>
      </w:r>
      <w:r w:rsidRPr="00F247C2">
        <w:rPr>
          <w:sz w:val="24"/>
          <w:szCs w:val="24"/>
        </w:rPr>
        <w:t xml:space="preserve"> değerinin üzerinde olacaktır. Bu kriterin karşılanmaması durumunda tam </w:t>
      </w:r>
      <w:r w:rsidR="00C31C81">
        <w:rPr>
          <w:sz w:val="24"/>
          <w:szCs w:val="24"/>
        </w:rPr>
        <w:t>geçerli kılma</w:t>
      </w:r>
      <w:r w:rsidRPr="00F247C2">
        <w:rPr>
          <w:sz w:val="24"/>
          <w:szCs w:val="24"/>
        </w:rPr>
        <w:t xml:space="preserve"> yapılması gerekir.</w:t>
      </w:r>
    </w:p>
    <w:p w:rsidR="005F252D" w:rsidRPr="000978B1" w:rsidRDefault="005F252D" w:rsidP="000978B1">
      <w:pPr>
        <w:jc w:val="both"/>
        <w:rPr>
          <w:b/>
          <w:bCs/>
          <w:sz w:val="24"/>
          <w:szCs w:val="24"/>
        </w:rPr>
      </w:pPr>
      <w:r w:rsidRPr="00A15262">
        <w:rPr>
          <w:b/>
          <w:bCs/>
          <w:sz w:val="24"/>
          <w:szCs w:val="24"/>
        </w:rPr>
        <w:t xml:space="preserve">4.2.2.5. </w:t>
      </w:r>
      <w:r w:rsidR="00A15262" w:rsidRPr="00A15262">
        <w:rPr>
          <w:b/>
          <w:bCs/>
          <w:sz w:val="24"/>
          <w:szCs w:val="24"/>
        </w:rPr>
        <w:t>Birden fazla laboratuvarın ortaklaşa yaptığı geçerli kılınmış metotlarının doğrulanması</w:t>
      </w:r>
    </w:p>
    <w:p w:rsidR="005F252D" w:rsidRDefault="00A479B3" w:rsidP="005F252D">
      <w:pPr>
        <w:spacing w:after="120"/>
        <w:ind w:firstLine="708"/>
        <w:jc w:val="both"/>
        <w:rPr>
          <w:sz w:val="24"/>
          <w:szCs w:val="24"/>
        </w:rPr>
      </w:pPr>
      <w:r w:rsidRPr="00A479B3">
        <w:rPr>
          <w:sz w:val="24"/>
          <w:szCs w:val="24"/>
        </w:rPr>
        <w:t>Birden fazla laboratuvarın ortaklaşa yaptığı</w:t>
      </w:r>
      <w:r>
        <w:rPr>
          <w:sz w:val="24"/>
          <w:szCs w:val="24"/>
        </w:rPr>
        <w:t xml:space="preserve"> ve</w:t>
      </w:r>
      <w:r w:rsidR="005F252D" w:rsidRPr="005F252D">
        <w:rPr>
          <w:sz w:val="24"/>
          <w:szCs w:val="24"/>
        </w:rPr>
        <w:t xml:space="preserve"> başarılı bir şekilde </w:t>
      </w:r>
      <w:r>
        <w:rPr>
          <w:sz w:val="24"/>
          <w:szCs w:val="24"/>
        </w:rPr>
        <w:t>geçerli kılınmış</w:t>
      </w:r>
      <w:r w:rsidR="005F252D" w:rsidRPr="005F252D">
        <w:rPr>
          <w:sz w:val="24"/>
          <w:szCs w:val="24"/>
        </w:rPr>
        <w:t xml:space="preserve"> tarama </w:t>
      </w:r>
      <w:r>
        <w:rPr>
          <w:sz w:val="24"/>
          <w:szCs w:val="24"/>
        </w:rPr>
        <w:t>metotları</w:t>
      </w:r>
      <w:r w:rsidR="005F252D" w:rsidRPr="005F252D">
        <w:rPr>
          <w:sz w:val="24"/>
          <w:szCs w:val="24"/>
        </w:rPr>
        <w:t xml:space="preserve"> için, </w:t>
      </w:r>
      <w:r>
        <w:rPr>
          <w:sz w:val="24"/>
          <w:szCs w:val="24"/>
        </w:rPr>
        <w:t>metodun</w:t>
      </w:r>
      <w:r w:rsidR="005F252D" w:rsidRPr="005F252D">
        <w:rPr>
          <w:sz w:val="24"/>
          <w:szCs w:val="24"/>
        </w:rPr>
        <w:t xml:space="preserve"> performansı doğrulanır. Bunun için en az 6 negatif kontrol ve 6 pozitif kontrol (</w:t>
      </w:r>
      <w:r w:rsidR="00407B0C">
        <w:rPr>
          <w:sz w:val="24"/>
          <w:szCs w:val="24"/>
        </w:rPr>
        <w:t>THK</w:t>
      </w:r>
      <w:r w:rsidR="005F252D" w:rsidRPr="005F252D">
        <w:rPr>
          <w:sz w:val="24"/>
          <w:szCs w:val="24"/>
        </w:rPr>
        <w:t xml:space="preserve">'de) numunesi analiz edilir. Pozitif kontrol numunelerinin tümü </w:t>
      </w:r>
      <w:r w:rsidR="00407B0C">
        <w:rPr>
          <w:sz w:val="24"/>
          <w:szCs w:val="24"/>
        </w:rPr>
        <w:t>eşik</w:t>
      </w:r>
      <w:r w:rsidR="005F252D" w:rsidRPr="005F252D">
        <w:rPr>
          <w:sz w:val="24"/>
          <w:szCs w:val="24"/>
        </w:rPr>
        <w:t xml:space="preserve"> değerinin üzerinde olacaktır. Bu kriterin karşılanmaması durumunda laboratuvarın, </w:t>
      </w:r>
      <w:bookmarkStart w:id="2" w:name="_Hlk162996202"/>
      <w:r w:rsidR="00792A8F">
        <w:rPr>
          <w:sz w:val="24"/>
          <w:szCs w:val="24"/>
        </w:rPr>
        <w:t>ortaklaşa çalışmad</w:t>
      </w:r>
      <w:bookmarkEnd w:id="2"/>
      <w:r w:rsidR="00792A8F">
        <w:rPr>
          <w:sz w:val="24"/>
          <w:szCs w:val="24"/>
        </w:rPr>
        <w:t>a</w:t>
      </w:r>
      <w:r w:rsidR="005F252D" w:rsidRPr="005F252D">
        <w:rPr>
          <w:sz w:val="24"/>
          <w:szCs w:val="24"/>
        </w:rPr>
        <w:t xml:space="preserve"> elde edilen spesifikasyonu neden karşılayamadığını belirlemek için bir kök neden analizi yapması gerekir. Ancak </w:t>
      </w:r>
      <w:r w:rsidR="00536838">
        <w:rPr>
          <w:sz w:val="24"/>
          <w:szCs w:val="24"/>
        </w:rPr>
        <w:t>l</w:t>
      </w:r>
      <w:r w:rsidR="00792A8F" w:rsidRPr="005F252D">
        <w:rPr>
          <w:sz w:val="24"/>
          <w:szCs w:val="24"/>
        </w:rPr>
        <w:t>aboratuvar</w:t>
      </w:r>
      <w:r w:rsidR="00792A8F">
        <w:rPr>
          <w:sz w:val="24"/>
          <w:szCs w:val="24"/>
        </w:rPr>
        <w:t>,</w:t>
      </w:r>
      <w:r w:rsidR="00792A8F" w:rsidRPr="005F252D">
        <w:rPr>
          <w:sz w:val="24"/>
          <w:szCs w:val="24"/>
        </w:rPr>
        <w:t xml:space="preserve"> </w:t>
      </w:r>
      <w:r w:rsidR="005F252D" w:rsidRPr="005F252D">
        <w:rPr>
          <w:sz w:val="24"/>
          <w:szCs w:val="24"/>
        </w:rPr>
        <w:t xml:space="preserve">düzeltici önlemi aldıktan sonra </w:t>
      </w:r>
      <w:r w:rsidR="00792A8F">
        <w:rPr>
          <w:sz w:val="24"/>
          <w:szCs w:val="24"/>
        </w:rPr>
        <w:t>metodun</w:t>
      </w:r>
      <w:r w:rsidR="005F252D" w:rsidRPr="005F252D">
        <w:rPr>
          <w:sz w:val="24"/>
          <w:szCs w:val="24"/>
        </w:rPr>
        <w:t xml:space="preserve"> performansını yeniden doğrular. Laboratuvarın </w:t>
      </w:r>
      <w:r w:rsidR="00792A8F" w:rsidRPr="00792A8F">
        <w:rPr>
          <w:sz w:val="24"/>
          <w:szCs w:val="24"/>
        </w:rPr>
        <w:t>ortaklaşa çalışma</w:t>
      </w:r>
      <w:r w:rsidR="005F252D" w:rsidRPr="005F252D">
        <w:rPr>
          <w:sz w:val="24"/>
          <w:szCs w:val="24"/>
        </w:rPr>
        <w:t xml:space="preserve"> sonuçlarını doğrulayamaması durumunda, tek laboratuvar </w:t>
      </w:r>
      <w:r w:rsidR="00792A8F">
        <w:rPr>
          <w:sz w:val="24"/>
          <w:szCs w:val="24"/>
        </w:rPr>
        <w:t>geçerli kılmasında</w:t>
      </w:r>
      <w:r w:rsidR="005F252D" w:rsidRPr="005F252D">
        <w:rPr>
          <w:sz w:val="24"/>
          <w:szCs w:val="24"/>
        </w:rPr>
        <w:t xml:space="preserve"> kendi eşik değerini belirlemesi gerekir.</w:t>
      </w:r>
    </w:p>
    <w:p w:rsidR="00354143" w:rsidRPr="00354143" w:rsidRDefault="00354143" w:rsidP="00354143">
      <w:pPr>
        <w:jc w:val="both"/>
        <w:rPr>
          <w:b/>
          <w:bCs/>
          <w:sz w:val="24"/>
          <w:szCs w:val="24"/>
        </w:rPr>
      </w:pPr>
      <w:r w:rsidRPr="00354143">
        <w:rPr>
          <w:b/>
          <w:bCs/>
          <w:sz w:val="24"/>
          <w:szCs w:val="24"/>
        </w:rPr>
        <w:t xml:space="preserve">4.2.2.6. Sürekli metot doğrulama/devam eden </w:t>
      </w:r>
      <w:r>
        <w:rPr>
          <w:b/>
          <w:bCs/>
          <w:sz w:val="24"/>
          <w:szCs w:val="24"/>
        </w:rPr>
        <w:t>metot geçerli kılması</w:t>
      </w:r>
    </w:p>
    <w:p w:rsidR="00354143" w:rsidRPr="00354143" w:rsidRDefault="00354143" w:rsidP="00354143">
      <w:pPr>
        <w:ind w:firstLine="708"/>
        <w:jc w:val="both"/>
        <w:rPr>
          <w:sz w:val="24"/>
          <w:szCs w:val="24"/>
        </w:rPr>
      </w:pPr>
      <w:r w:rsidRPr="00354143">
        <w:rPr>
          <w:sz w:val="24"/>
          <w:szCs w:val="24"/>
        </w:rPr>
        <w:t xml:space="preserve">İlk </w:t>
      </w:r>
      <w:r w:rsidR="00FB552B">
        <w:rPr>
          <w:sz w:val="24"/>
          <w:szCs w:val="24"/>
        </w:rPr>
        <w:t>geçerli kılmanın</w:t>
      </w:r>
      <w:r w:rsidRPr="00354143">
        <w:rPr>
          <w:sz w:val="24"/>
          <w:szCs w:val="24"/>
        </w:rPr>
        <w:t xml:space="preserve"> ardından, taranan numunelerin her partisine en az iki pozitif kontrol </w:t>
      </w:r>
      <w:r w:rsidR="00FB552B">
        <w:rPr>
          <w:sz w:val="24"/>
          <w:szCs w:val="24"/>
        </w:rPr>
        <w:t>numunesinin</w:t>
      </w:r>
      <w:r w:rsidRPr="00354143">
        <w:rPr>
          <w:sz w:val="24"/>
          <w:szCs w:val="24"/>
        </w:rPr>
        <w:t xml:space="preserve"> dahil edilmesiyle ek </w:t>
      </w:r>
      <w:r w:rsidR="00FB552B">
        <w:rPr>
          <w:sz w:val="24"/>
          <w:szCs w:val="24"/>
        </w:rPr>
        <w:t>geçerli kılma</w:t>
      </w:r>
      <w:r w:rsidRPr="00354143">
        <w:rPr>
          <w:sz w:val="24"/>
          <w:szCs w:val="24"/>
        </w:rPr>
        <w:t xml:space="preserve"> verileri elde edilir. Bir pozitif kontrol numunesi bilinen bir numune olacaktır (örneğin, ilk </w:t>
      </w:r>
      <w:r w:rsidR="00FB552B">
        <w:rPr>
          <w:sz w:val="24"/>
          <w:szCs w:val="24"/>
        </w:rPr>
        <w:t>geçerli kılma</w:t>
      </w:r>
      <w:r w:rsidRPr="00354143">
        <w:rPr>
          <w:sz w:val="24"/>
          <w:szCs w:val="24"/>
        </w:rPr>
        <w:t xml:space="preserve"> sırasında kullanılan bir numune), diğeri aynı ürün grubundan farklı bir ürün olacaktır (yalnızca bir ürünün analiz edilmesi durumunda, bunun yerine o ürünün farklı bir numunesi kullanılır). Negatif kontrol numunesinin dahil edilmesi isteğe bağlıdır. İki pozitif kontrol örneği için elde edilen sonuçlar mevcut </w:t>
      </w:r>
      <w:r w:rsidR="00FB552B">
        <w:rPr>
          <w:sz w:val="24"/>
          <w:szCs w:val="24"/>
        </w:rPr>
        <w:t>geçerli kılma</w:t>
      </w:r>
      <w:r w:rsidRPr="00354143">
        <w:rPr>
          <w:sz w:val="24"/>
          <w:szCs w:val="24"/>
        </w:rPr>
        <w:t xml:space="preserve"> setine eklenir.</w:t>
      </w:r>
    </w:p>
    <w:p w:rsidR="00354143" w:rsidRPr="000277D8" w:rsidRDefault="00354143" w:rsidP="00354143">
      <w:pPr>
        <w:ind w:firstLine="708"/>
        <w:jc w:val="both"/>
        <w:rPr>
          <w:sz w:val="24"/>
          <w:szCs w:val="24"/>
        </w:rPr>
      </w:pPr>
      <w:r w:rsidRPr="00354143">
        <w:rPr>
          <w:sz w:val="24"/>
          <w:szCs w:val="24"/>
        </w:rPr>
        <w:t xml:space="preserve">Yılda en az bir kez </w:t>
      </w:r>
      <w:r w:rsidR="00FB552B">
        <w:rPr>
          <w:sz w:val="24"/>
          <w:szCs w:val="24"/>
        </w:rPr>
        <w:t>eşik</w:t>
      </w:r>
      <w:r w:rsidRPr="00354143">
        <w:rPr>
          <w:sz w:val="24"/>
          <w:szCs w:val="24"/>
        </w:rPr>
        <w:t xml:space="preserve"> değeri yeniden belirlenerek </w:t>
      </w:r>
      <w:r w:rsidR="00FB552B">
        <w:rPr>
          <w:sz w:val="24"/>
          <w:szCs w:val="24"/>
        </w:rPr>
        <w:t>metodun</w:t>
      </w:r>
      <w:r w:rsidRPr="00354143">
        <w:rPr>
          <w:sz w:val="24"/>
          <w:szCs w:val="24"/>
        </w:rPr>
        <w:t xml:space="preserve"> geçerliliği yeniden değerlendirilir (son yılda elde edilen mevcut QA/QC verilerinin yeniden değerlendirilmesi). </w:t>
      </w:r>
      <w:r w:rsidRPr="000277D8">
        <w:rPr>
          <w:sz w:val="24"/>
          <w:szCs w:val="24"/>
        </w:rPr>
        <w:t xml:space="preserve">Sürekli </w:t>
      </w:r>
      <w:r w:rsidR="00FB552B" w:rsidRPr="000277D8">
        <w:rPr>
          <w:sz w:val="24"/>
          <w:szCs w:val="24"/>
        </w:rPr>
        <w:t>metot</w:t>
      </w:r>
      <w:r w:rsidRPr="000277D8">
        <w:rPr>
          <w:sz w:val="24"/>
          <w:szCs w:val="24"/>
        </w:rPr>
        <w:t xml:space="preserve"> doğrulaması aşağıdakiler</w:t>
      </w:r>
      <w:r w:rsidR="00FB552B" w:rsidRPr="000277D8">
        <w:rPr>
          <w:sz w:val="24"/>
          <w:szCs w:val="24"/>
        </w:rPr>
        <w:t xml:space="preserve">i içeren </w:t>
      </w:r>
      <w:r w:rsidRPr="000277D8">
        <w:rPr>
          <w:sz w:val="24"/>
          <w:szCs w:val="24"/>
        </w:rPr>
        <w:t>çeşitli amaçlara hizmet eder</w:t>
      </w:r>
      <w:r w:rsidR="0072364B">
        <w:rPr>
          <w:sz w:val="24"/>
          <w:szCs w:val="24"/>
        </w:rPr>
        <w:t>:</w:t>
      </w:r>
    </w:p>
    <w:p w:rsidR="00354143" w:rsidRPr="000277D8" w:rsidRDefault="00FB552B" w:rsidP="00354143">
      <w:pPr>
        <w:pStyle w:val="ListeParagraf"/>
        <w:numPr>
          <w:ilvl w:val="0"/>
          <w:numId w:val="6"/>
        </w:numPr>
        <w:spacing w:after="0" w:line="240" w:lineRule="auto"/>
        <w:jc w:val="both"/>
        <w:rPr>
          <w:rFonts w:ascii="Times New Roman" w:hAnsi="Times New Roman"/>
          <w:sz w:val="24"/>
          <w:szCs w:val="24"/>
        </w:rPr>
      </w:pPr>
      <w:r w:rsidRPr="000277D8">
        <w:rPr>
          <w:rFonts w:ascii="Times New Roman" w:hAnsi="Times New Roman"/>
          <w:sz w:val="24"/>
          <w:szCs w:val="24"/>
        </w:rPr>
        <w:t>T</w:t>
      </w:r>
      <w:r w:rsidR="00354143" w:rsidRPr="000277D8">
        <w:rPr>
          <w:rFonts w:ascii="Times New Roman" w:hAnsi="Times New Roman"/>
          <w:sz w:val="24"/>
          <w:szCs w:val="24"/>
        </w:rPr>
        <w:t>aranan numune partisinin kalite kontrolü</w:t>
      </w:r>
      <w:r w:rsidR="0072364B">
        <w:rPr>
          <w:rFonts w:ascii="Times New Roman" w:hAnsi="Times New Roman"/>
          <w:sz w:val="24"/>
          <w:szCs w:val="24"/>
        </w:rPr>
        <w:t>;</w:t>
      </w:r>
    </w:p>
    <w:p w:rsidR="00354143" w:rsidRPr="000277D8" w:rsidRDefault="00FB552B" w:rsidP="00354143">
      <w:pPr>
        <w:pStyle w:val="ListeParagraf"/>
        <w:numPr>
          <w:ilvl w:val="0"/>
          <w:numId w:val="6"/>
        </w:numPr>
        <w:spacing w:after="0" w:line="240" w:lineRule="auto"/>
        <w:jc w:val="both"/>
        <w:rPr>
          <w:rFonts w:ascii="Times New Roman" w:hAnsi="Times New Roman"/>
          <w:sz w:val="24"/>
          <w:szCs w:val="24"/>
        </w:rPr>
      </w:pPr>
      <w:r w:rsidRPr="000277D8">
        <w:rPr>
          <w:rFonts w:ascii="Times New Roman" w:hAnsi="Times New Roman"/>
          <w:sz w:val="24"/>
          <w:szCs w:val="24"/>
        </w:rPr>
        <w:t>Metodun</w:t>
      </w:r>
      <w:r w:rsidR="00354143" w:rsidRPr="000277D8">
        <w:rPr>
          <w:rFonts w:ascii="Times New Roman" w:hAnsi="Times New Roman"/>
          <w:sz w:val="24"/>
          <w:szCs w:val="24"/>
        </w:rPr>
        <w:t xml:space="preserve"> uygulandığı laboratuvar koşullarında </w:t>
      </w:r>
      <w:r w:rsidR="00B55393" w:rsidRPr="000277D8">
        <w:rPr>
          <w:rFonts w:ascii="Times New Roman" w:hAnsi="Times New Roman"/>
          <w:sz w:val="24"/>
          <w:szCs w:val="24"/>
        </w:rPr>
        <w:t>metodun</w:t>
      </w:r>
      <w:r w:rsidR="00354143" w:rsidRPr="000277D8">
        <w:rPr>
          <w:rFonts w:ascii="Times New Roman" w:hAnsi="Times New Roman"/>
          <w:sz w:val="24"/>
          <w:szCs w:val="24"/>
        </w:rPr>
        <w:t xml:space="preserve"> sağlamlığı hakkında bilgi sağlanması</w:t>
      </w:r>
      <w:r w:rsidR="0072364B">
        <w:rPr>
          <w:rFonts w:ascii="Times New Roman" w:hAnsi="Times New Roman"/>
          <w:sz w:val="24"/>
          <w:szCs w:val="24"/>
        </w:rPr>
        <w:t>;</w:t>
      </w:r>
    </w:p>
    <w:p w:rsidR="00354143" w:rsidRPr="000277D8" w:rsidRDefault="00B55393" w:rsidP="00354143">
      <w:pPr>
        <w:pStyle w:val="ListeParagraf"/>
        <w:numPr>
          <w:ilvl w:val="0"/>
          <w:numId w:val="6"/>
        </w:numPr>
        <w:spacing w:after="0" w:line="240" w:lineRule="auto"/>
        <w:jc w:val="both"/>
        <w:rPr>
          <w:rFonts w:ascii="Times New Roman" w:hAnsi="Times New Roman"/>
          <w:sz w:val="24"/>
          <w:szCs w:val="24"/>
        </w:rPr>
      </w:pPr>
      <w:r w:rsidRPr="000277D8">
        <w:rPr>
          <w:rFonts w:ascii="Times New Roman" w:hAnsi="Times New Roman"/>
          <w:sz w:val="24"/>
          <w:szCs w:val="24"/>
        </w:rPr>
        <w:t>Metodun</w:t>
      </w:r>
      <w:r w:rsidR="00354143" w:rsidRPr="000277D8">
        <w:rPr>
          <w:rFonts w:ascii="Times New Roman" w:hAnsi="Times New Roman"/>
          <w:sz w:val="24"/>
          <w:szCs w:val="24"/>
        </w:rPr>
        <w:t xml:space="preserve"> farklı </w:t>
      </w:r>
      <w:r w:rsidRPr="000277D8">
        <w:rPr>
          <w:rFonts w:ascii="Times New Roman" w:hAnsi="Times New Roman"/>
          <w:sz w:val="24"/>
          <w:szCs w:val="24"/>
        </w:rPr>
        <w:t>ürünlere</w:t>
      </w:r>
      <w:r w:rsidR="00354143" w:rsidRPr="000277D8">
        <w:rPr>
          <w:rFonts w:ascii="Times New Roman" w:hAnsi="Times New Roman"/>
          <w:sz w:val="24"/>
          <w:szCs w:val="24"/>
        </w:rPr>
        <w:t xml:space="preserve"> uygulanabilirliğinin gerekçelendirilmesi</w:t>
      </w:r>
      <w:r w:rsidR="0072364B">
        <w:rPr>
          <w:rFonts w:ascii="Times New Roman" w:hAnsi="Times New Roman"/>
          <w:sz w:val="24"/>
          <w:szCs w:val="24"/>
        </w:rPr>
        <w:t>;</w:t>
      </w:r>
    </w:p>
    <w:p w:rsidR="00A53377" w:rsidRPr="000277D8" w:rsidRDefault="00354143" w:rsidP="00B55393">
      <w:pPr>
        <w:pStyle w:val="ListeParagraf"/>
        <w:numPr>
          <w:ilvl w:val="0"/>
          <w:numId w:val="6"/>
        </w:numPr>
        <w:spacing w:after="120" w:line="240" w:lineRule="auto"/>
        <w:ind w:left="714" w:hanging="357"/>
        <w:jc w:val="both"/>
        <w:rPr>
          <w:rFonts w:ascii="Times New Roman" w:hAnsi="Times New Roman"/>
          <w:sz w:val="24"/>
          <w:szCs w:val="24"/>
        </w:rPr>
      </w:pPr>
      <w:r w:rsidRPr="000277D8">
        <w:rPr>
          <w:rFonts w:ascii="Times New Roman" w:hAnsi="Times New Roman"/>
          <w:sz w:val="24"/>
          <w:szCs w:val="24"/>
        </w:rPr>
        <w:t xml:space="preserve">Zaman içinde kademeli sapmalar olması durumunda </w:t>
      </w:r>
      <w:r w:rsidR="00B55393" w:rsidRPr="000277D8">
        <w:rPr>
          <w:rFonts w:ascii="Times New Roman" w:hAnsi="Times New Roman"/>
          <w:sz w:val="24"/>
          <w:szCs w:val="24"/>
        </w:rPr>
        <w:t>eşik</w:t>
      </w:r>
      <w:r w:rsidRPr="000277D8">
        <w:rPr>
          <w:rFonts w:ascii="Times New Roman" w:hAnsi="Times New Roman"/>
          <w:sz w:val="24"/>
          <w:szCs w:val="24"/>
        </w:rPr>
        <w:t xml:space="preserve"> değerlerinin ayarlanmasına olanak sağl</w:t>
      </w:r>
      <w:r w:rsidR="00B55393" w:rsidRPr="000277D8">
        <w:rPr>
          <w:rFonts w:ascii="Times New Roman" w:hAnsi="Times New Roman"/>
          <w:sz w:val="24"/>
          <w:szCs w:val="24"/>
        </w:rPr>
        <w:t>aması</w:t>
      </w:r>
      <w:r w:rsidR="000277D8">
        <w:rPr>
          <w:rFonts w:ascii="Times New Roman" w:hAnsi="Times New Roman"/>
          <w:sz w:val="24"/>
          <w:szCs w:val="24"/>
        </w:rPr>
        <w:t>.</w:t>
      </w:r>
    </w:p>
    <w:p w:rsidR="00B55393" w:rsidRPr="000277D8" w:rsidRDefault="00B55393" w:rsidP="00B55393">
      <w:pPr>
        <w:jc w:val="both"/>
        <w:rPr>
          <w:b/>
          <w:bCs/>
          <w:sz w:val="24"/>
          <w:szCs w:val="24"/>
        </w:rPr>
      </w:pPr>
      <w:r w:rsidRPr="000277D8">
        <w:rPr>
          <w:b/>
          <w:bCs/>
          <w:sz w:val="24"/>
          <w:szCs w:val="24"/>
        </w:rPr>
        <w:t xml:space="preserve">4.2.2.7. </w:t>
      </w:r>
      <w:bookmarkStart w:id="3" w:name="_Hlk162997369"/>
      <w:r w:rsidRPr="000277D8">
        <w:rPr>
          <w:b/>
          <w:bCs/>
          <w:sz w:val="24"/>
          <w:szCs w:val="24"/>
        </w:rPr>
        <w:t>Geçerli kılma</w:t>
      </w:r>
      <w:bookmarkEnd w:id="3"/>
      <w:r w:rsidRPr="000277D8">
        <w:rPr>
          <w:b/>
          <w:bCs/>
          <w:sz w:val="24"/>
          <w:szCs w:val="24"/>
        </w:rPr>
        <w:t xml:space="preserve"> raporu</w:t>
      </w:r>
    </w:p>
    <w:p w:rsidR="00B55393" w:rsidRPr="0072364B" w:rsidRDefault="00B55393" w:rsidP="00B55393">
      <w:pPr>
        <w:ind w:firstLine="708"/>
        <w:jc w:val="both"/>
        <w:rPr>
          <w:sz w:val="24"/>
          <w:szCs w:val="24"/>
        </w:rPr>
      </w:pPr>
      <w:r w:rsidRPr="0072364B">
        <w:rPr>
          <w:sz w:val="24"/>
          <w:szCs w:val="24"/>
        </w:rPr>
        <w:t>Geçerli kılma raporu aşağıdakileri içerir.</w:t>
      </w:r>
    </w:p>
    <w:p w:rsidR="00B55393" w:rsidRPr="0072364B" w:rsidRDefault="00B55393" w:rsidP="00B55393">
      <w:pPr>
        <w:pStyle w:val="ListeParagraf"/>
        <w:numPr>
          <w:ilvl w:val="0"/>
          <w:numId w:val="6"/>
        </w:numPr>
        <w:spacing w:after="0" w:line="240" w:lineRule="auto"/>
        <w:jc w:val="both"/>
        <w:rPr>
          <w:rFonts w:ascii="Times New Roman" w:hAnsi="Times New Roman"/>
          <w:sz w:val="24"/>
          <w:szCs w:val="24"/>
        </w:rPr>
      </w:pPr>
      <w:r w:rsidRPr="0072364B">
        <w:rPr>
          <w:rFonts w:ascii="Times New Roman" w:hAnsi="Times New Roman"/>
          <w:sz w:val="24"/>
          <w:szCs w:val="24"/>
        </w:rPr>
        <w:t>THK'ye ilişkin bir açıklama</w:t>
      </w:r>
    </w:p>
    <w:p w:rsidR="00B55393" w:rsidRPr="0072364B" w:rsidRDefault="00B55393" w:rsidP="00B55393">
      <w:pPr>
        <w:pStyle w:val="ListeParagraf"/>
        <w:numPr>
          <w:ilvl w:val="0"/>
          <w:numId w:val="6"/>
        </w:numPr>
        <w:spacing w:after="0" w:line="240" w:lineRule="auto"/>
        <w:jc w:val="both"/>
        <w:rPr>
          <w:rFonts w:ascii="Times New Roman" w:hAnsi="Times New Roman"/>
          <w:sz w:val="24"/>
          <w:szCs w:val="24"/>
        </w:rPr>
      </w:pPr>
      <w:r w:rsidRPr="0072364B">
        <w:rPr>
          <w:rFonts w:ascii="Times New Roman" w:hAnsi="Times New Roman"/>
          <w:sz w:val="24"/>
          <w:szCs w:val="24"/>
        </w:rPr>
        <w:t>Belirlenen eşik değerine ilişkin bir beyan;</w:t>
      </w:r>
    </w:p>
    <w:p w:rsidR="00B55393" w:rsidRPr="0072364B" w:rsidRDefault="00B55393" w:rsidP="00B55393">
      <w:pPr>
        <w:pStyle w:val="ListeParagraf"/>
        <w:spacing w:after="0" w:line="240" w:lineRule="auto"/>
        <w:jc w:val="both"/>
        <w:rPr>
          <w:rFonts w:ascii="Times New Roman" w:hAnsi="Times New Roman"/>
          <w:sz w:val="24"/>
          <w:szCs w:val="24"/>
        </w:rPr>
      </w:pPr>
      <w:r w:rsidRPr="0072364B">
        <w:rPr>
          <w:rFonts w:ascii="Times New Roman" w:hAnsi="Times New Roman"/>
          <w:sz w:val="24"/>
          <w:szCs w:val="24"/>
        </w:rPr>
        <w:lastRenderedPageBreak/>
        <w:t xml:space="preserve">Not: </w:t>
      </w:r>
      <w:r w:rsidR="00105112" w:rsidRPr="0072364B">
        <w:rPr>
          <w:rFonts w:ascii="Times New Roman" w:hAnsi="Times New Roman"/>
          <w:sz w:val="24"/>
          <w:szCs w:val="24"/>
        </w:rPr>
        <w:t>Eşik</w:t>
      </w:r>
      <w:r w:rsidRPr="0072364B">
        <w:rPr>
          <w:rFonts w:ascii="Times New Roman" w:hAnsi="Times New Roman"/>
          <w:sz w:val="24"/>
          <w:szCs w:val="24"/>
        </w:rPr>
        <w:t xml:space="preserve"> değeri, </w:t>
      </w:r>
      <w:r w:rsidR="00105112" w:rsidRPr="0072364B">
        <w:rPr>
          <w:rFonts w:ascii="Times New Roman" w:hAnsi="Times New Roman"/>
          <w:sz w:val="24"/>
          <w:szCs w:val="24"/>
        </w:rPr>
        <w:t>THK</w:t>
      </w:r>
      <w:r w:rsidRPr="0072364B">
        <w:rPr>
          <w:rFonts w:ascii="Times New Roman" w:hAnsi="Times New Roman"/>
          <w:sz w:val="24"/>
          <w:szCs w:val="24"/>
        </w:rPr>
        <w:t xml:space="preserve"> ile aynı sayıda önemli rakama sahip ol</w:t>
      </w:r>
      <w:r w:rsidR="00105112" w:rsidRPr="0072364B">
        <w:rPr>
          <w:rFonts w:ascii="Times New Roman" w:hAnsi="Times New Roman"/>
          <w:sz w:val="24"/>
          <w:szCs w:val="24"/>
        </w:rPr>
        <w:t>u</w:t>
      </w:r>
      <w:r w:rsidRPr="0072364B">
        <w:rPr>
          <w:rFonts w:ascii="Times New Roman" w:hAnsi="Times New Roman"/>
          <w:sz w:val="24"/>
          <w:szCs w:val="24"/>
        </w:rPr>
        <w:t xml:space="preserve">r. </w:t>
      </w:r>
      <w:r w:rsidR="00105112" w:rsidRPr="0072364B">
        <w:rPr>
          <w:rFonts w:ascii="Times New Roman" w:hAnsi="Times New Roman"/>
          <w:sz w:val="24"/>
          <w:szCs w:val="24"/>
        </w:rPr>
        <w:t>Eşik</w:t>
      </w:r>
      <w:r w:rsidRPr="0072364B">
        <w:rPr>
          <w:rFonts w:ascii="Times New Roman" w:hAnsi="Times New Roman"/>
          <w:sz w:val="24"/>
          <w:szCs w:val="24"/>
        </w:rPr>
        <w:t xml:space="preserve"> değerini hesaplamak için kullanılan sayısal değerler, </w:t>
      </w:r>
      <w:r w:rsidR="00105112" w:rsidRPr="0072364B">
        <w:rPr>
          <w:rFonts w:ascii="Times New Roman" w:hAnsi="Times New Roman"/>
          <w:sz w:val="24"/>
          <w:szCs w:val="24"/>
        </w:rPr>
        <w:t>THK</w:t>
      </w:r>
      <w:r w:rsidRPr="0072364B">
        <w:rPr>
          <w:rFonts w:ascii="Times New Roman" w:hAnsi="Times New Roman"/>
          <w:sz w:val="24"/>
          <w:szCs w:val="24"/>
        </w:rPr>
        <w:t xml:space="preserve">'den en az bir </w:t>
      </w:r>
      <w:r w:rsidR="00105112" w:rsidRPr="0072364B">
        <w:rPr>
          <w:rFonts w:ascii="Times New Roman" w:hAnsi="Times New Roman"/>
          <w:sz w:val="24"/>
          <w:szCs w:val="24"/>
        </w:rPr>
        <w:t xml:space="preserve">fazla </w:t>
      </w:r>
      <w:r w:rsidRPr="0072364B">
        <w:rPr>
          <w:rFonts w:ascii="Times New Roman" w:hAnsi="Times New Roman"/>
          <w:sz w:val="24"/>
          <w:szCs w:val="24"/>
        </w:rPr>
        <w:t xml:space="preserve">anlamlı rakam daha </w:t>
      </w:r>
      <w:r w:rsidR="00105112" w:rsidRPr="0072364B">
        <w:rPr>
          <w:rFonts w:ascii="Times New Roman" w:hAnsi="Times New Roman"/>
          <w:sz w:val="24"/>
          <w:szCs w:val="24"/>
        </w:rPr>
        <w:t>içerir</w:t>
      </w:r>
      <w:r w:rsidRPr="0072364B">
        <w:rPr>
          <w:rFonts w:ascii="Times New Roman" w:hAnsi="Times New Roman"/>
          <w:sz w:val="24"/>
          <w:szCs w:val="24"/>
        </w:rPr>
        <w:t>.</w:t>
      </w:r>
    </w:p>
    <w:p w:rsidR="00B55393" w:rsidRPr="0072364B" w:rsidRDefault="00105112" w:rsidP="00B55393">
      <w:pPr>
        <w:pStyle w:val="ListeParagraf"/>
        <w:numPr>
          <w:ilvl w:val="0"/>
          <w:numId w:val="6"/>
        </w:numPr>
        <w:spacing w:after="0" w:line="240" w:lineRule="auto"/>
        <w:jc w:val="both"/>
        <w:rPr>
          <w:rFonts w:ascii="Times New Roman" w:hAnsi="Times New Roman"/>
          <w:sz w:val="24"/>
          <w:szCs w:val="24"/>
        </w:rPr>
      </w:pPr>
      <w:r w:rsidRPr="0072364B">
        <w:rPr>
          <w:rFonts w:ascii="Times New Roman" w:hAnsi="Times New Roman"/>
          <w:sz w:val="24"/>
          <w:szCs w:val="24"/>
        </w:rPr>
        <w:t>H</w:t>
      </w:r>
      <w:r w:rsidR="00B55393" w:rsidRPr="0072364B">
        <w:rPr>
          <w:rFonts w:ascii="Times New Roman" w:hAnsi="Times New Roman"/>
          <w:sz w:val="24"/>
          <w:szCs w:val="24"/>
        </w:rPr>
        <w:t>esaplanan yanlış şüpheli oranına ilişkin bir beyan;</w:t>
      </w:r>
    </w:p>
    <w:p w:rsidR="00B55393" w:rsidRPr="0072364B" w:rsidRDefault="00B55393" w:rsidP="00B55393">
      <w:pPr>
        <w:pStyle w:val="ListeParagraf"/>
        <w:numPr>
          <w:ilvl w:val="0"/>
          <w:numId w:val="6"/>
        </w:numPr>
        <w:spacing w:after="0" w:line="240" w:lineRule="auto"/>
        <w:jc w:val="both"/>
        <w:rPr>
          <w:rFonts w:ascii="Times New Roman" w:hAnsi="Times New Roman"/>
          <w:sz w:val="24"/>
          <w:szCs w:val="24"/>
        </w:rPr>
      </w:pPr>
      <w:r w:rsidRPr="0072364B">
        <w:rPr>
          <w:rFonts w:ascii="Times New Roman" w:hAnsi="Times New Roman"/>
          <w:sz w:val="24"/>
          <w:szCs w:val="24"/>
        </w:rPr>
        <w:t>Yanlış şüpheli oranın nasıl oluşturulduğuna dair bir açıklama.</w:t>
      </w:r>
    </w:p>
    <w:p w:rsidR="00B55393" w:rsidRDefault="00B55393" w:rsidP="00B55393">
      <w:pPr>
        <w:pStyle w:val="ListeParagraf"/>
        <w:spacing w:after="0" w:line="240" w:lineRule="auto"/>
        <w:jc w:val="both"/>
        <w:rPr>
          <w:rFonts w:ascii="Times New Roman" w:hAnsi="Times New Roman"/>
          <w:sz w:val="24"/>
          <w:szCs w:val="24"/>
        </w:rPr>
      </w:pPr>
      <w:r w:rsidRPr="0072364B">
        <w:rPr>
          <w:rFonts w:ascii="Times New Roman" w:hAnsi="Times New Roman"/>
          <w:sz w:val="24"/>
          <w:szCs w:val="24"/>
        </w:rPr>
        <w:t xml:space="preserve">Not: Hesaplanan yanlış şüpheli oranına ilişkin ifade, doğrulamaya tabi tutulacak </w:t>
      </w:r>
      <w:r w:rsidR="00105112" w:rsidRPr="0072364B">
        <w:rPr>
          <w:rFonts w:ascii="Times New Roman" w:hAnsi="Times New Roman"/>
          <w:sz w:val="24"/>
          <w:szCs w:val="24"/>
        </w:rPr>
        <w:t>kör</w:t>
      </w:r>
      <w:r w:rsidRPr="0072364B">
        <w:rPr>
          <w:rFonts w:ascii="Times New Roman" w:hAnsi="Times New Roman"/>
          <w:sz w:val="24"/>
          <w:szCs w:val="24"/>
        </w:rPr>
        <w:t xml:space="preserve"> (veya düşük seviyeli kontaminasyon) numunelerin sayısını gösterdiği gibi, </w:t>
      </w:r>
      <w:r w:rsidR="00105112" w:rsidRPr="0072364B">
        <w:rPr>
          <w:rFonts w:ascii="Times New Roman" w:hAnsi="Times New Roman"/>
          <w:sz w:val="24"/>
          <w:szCs w:val="24"/>
        </w:rPr>
        <w:t>metodun</w:t>
      </w:r>
      <w:r w:rsidRPr="0072364B">
        <w:rPr>
          <w:rFonts w:ascii="Times New Roman" w:hAnsi="Times New Roman"/>
          <w:sz w:val="24"/>
          <w:szCs w:val="24"/>
        </w:rPr>
        <w:t xml:space="preserve"> amaca uygun olup olmadığını da belirtir.</w:t>
      </w:r>
    </w:p>
    <w:p w:rsidR="001021A0" w:rsidRPr="0072364B" w:rsidRDefault="001021A0" w:rsidP="00B55393">
      <w:pPr>
        <w:pStyle w:val="ListeParagraf"/>
        <w:spacing w:after="0" w:line="240" w:lineRule="auto"/>
        <w:jc w:val="both"/>
        <w:rPr>
          <w:rFonts w:ascii="Times New Roman" w:hAnsi="Times New Roman"/>
          <w:sz w:val="24"/>
          <w:szCs w:val="24"/>
        </w:rPr>
      </w:pPr>
    </w:p>
    <w:p w:rsidR="00105112" w:rsidRPr="00105112" w:rsidRDefault="00105112" w:rsidP="00105112">
      <w:pPr>
        <w:jc w:val="center"/>
        <w:rPr>
          <w:b/>
          <w:sz w:val="24"/>
          <w:szCs w:val="24"/>
        </w:rPr>
      </w:pPr>
      <w:r w:rsidRPr="00105112">
        <w:rPr>
          <w:b/>
          <w:sz w:val="24"/>
          <w:szCs w:val="24"/>
        </w:rPr>
        <w:t xml:space="preserve">Tablo 2 </w:t>
      </w:r>
      <w:r>
        <w:rPr>
          <w:b/>
          <w:sz w:val="24"/>
          <w:szCs w:val="24"/>
        </w:rPr>
        <w:t>–</w:t>
      </w:r>
      <w:r w:rsidRPr="00105112">
        <w:rPr>
          <w:b/>
          <w:sz w:val="24"/>
          <w:szCs w:val="24"/>
        </w:rPr>
        <w:t xml:space="preserve"> </w:t>
      </w:r>
      <w:r>
        <w:rPr>
          <w:b/>
          <w:sz w:val="24"/>
          <w:szCs w:val="24"/>
        </w:rPr>
        <w:t>Doğrulama ve t</w:t>
      </w:r>
      <w:r w:rsidRPr="00105112">
        <w:rPr>
          <w:b/>
          <w:sz w:val="24"/>
          <w:szCs w:val="24"/>
        </w:rPr>
        <w:t xml:space="preserve">arama metotlarının </w:t>
      </w:r>
      <w:r w:rsidR="00D90013">
        <w:rPr>
          <w:b/>
          <w:sz w:val="24"/>
          <w:szCs w:val="24"/>
        </w:rPr>
        <w:t>geçerli kılması</w:t>
      </w:r>
      <w:r w:rsidRPr="00105112">
        <w:rPr>
          <w:b/>
          <w:sz w:val="24"/>
          <w:szCs w:val="24"/>
        </w:rPr>
        <w:t xml:space="preserve"> için ürün grupları</w:t>
      </w:r>
    </w:p>
    <w:tbl>
      <w:tblPr>
        <w:tblStyle w:val="TabloKlavuzu"/>
        <w:tblW w:w="0" w:type="auto"/>
        <w:jc w:val="center"/>
        <w:tblLayout w:type="fixed"/>
        <w:tblLook w:val="04A0" w:firstRow="1" w:lastRow="0" w:firstColumn="1" w:lastColumn="0" w:noHBand="0" w:noVBand="1"/>
      </w:tblPr>
      <w:tblGrid>
        <w:gridCol w:w="2268"/>
        <w:gridCol w:w="2689"/>
        <w:gridCol w:w="3402"/>
      </w:tblGrid>
      <w:tr w:rsidR="00105112" w:rsidRPr="00105112" w:rsidTr="00105112">
        <w:trPr>
          <w:jc w:val="center"/>
        </w:trPr>
        <w:tc>
          <w:tcPr>
            <w:tcW w:w="2268" w:type="dxa"/>
          </w:tcPr>
          <w:p w:rsidR="00105112" w:rsidRPr="00105112" w:rsidRDefault="00105112" w:rsidP="006A1B83">
            <w:pPr>
              <w:jc w:val="both"/>
              <w:rPr>
                <w:b/>
                <w:sz w:val="24"/>
                <w:szCs w:val="24"/>
              </w:rPr>
            </w:pPr>
            <w:r w:rsidRPr="00105112">
              <w:rPr>
                <w:b/>
                <w:sz w:val="24"/>
                <w:szCs w:val="24"/>
              </w:rPr>
              <w:t>Ürün gurupları</w:t>
            </w:r>
          </w:p>
        </w:tc>
        <w:tc>
          <w:tcPr>
            <w:tcW w:w="2689" w:type="dxa"/>
          </w:tcPr>
          <w:p w:rsidR="00105112" w:rsidRPr="00105112" w:rsidRDefault="00105112" w:rsidP="006A1B83">
            <w:pPr>
              <w:jc w:val="both"/>
              <w:rPr>
                <w:b/>
                <w:sz w:val="24"/>
                <w:szCs w:val="24"/>
              </w:rPr>
            </w:pPr>
            <w:r w:rsidRPr="00105112">
              <w:rPr>
                <w:b/>
                <w:sz w:val="24"/>
                <w:szCs w:val="24"/>
              </w:rPr>
              <w:t>Ürün kategorileri</w:t>
            </w:r>
          </w:p>
        </w:tc>
        <w:tc>
          <w:tcPr>
            <w:tcW w:w="3402" w:type="dxa"/>
          </w:tcPr>
          <w:p w:rsidR="00105112" w:rsidRPr="00105112" w:rsidRDefault="00105112" w:rsidP="00D90013">
            <w:pPr>
              <w:rPr>
                <w:b/>
                <w:sz w:val="24"/>
                <w:szCs w:val="24"/>
              </w:rPr>
            </w:pPr>
            <w:r w:rsidRPr="00105112">
              <w:rPr>
                <w:b/>
                <w:sz w:val="24"/>
                <w:szCs w:val="24"/>
              </w:rPr>
              <w:t>Ürün kategorisini temsil eden tipik temsilci</w:t>
            </w:r>
          </w:p>
        </w:tc>
      </w:tr>
      <w:tr w:rsidR="00C6474A" w:rsidRPr="00105112" w:rsidTr="00105112">
        <w:trPr>
          <w:jc w:val="center"/>
        </w:trPr>
        <w:tc>
          <w:tcPr>
            <w:tcW w:w="2268" w:type="dxa"/>
            <w:vMerge w:val="restart"/>
            <w:vAlign w:val="center"/>
          </w:tcPr>
          <w:p w:rsidR="00C6474A" w:rsidRPr="00105112" w:rsidRDefault="00C6474A" w:rsidP="006A1B83">
            <w:pPr>
              <w:jc w:val="both"/>
              <w:rPr>
                <w:sz w:val="24"/>
                <w:szCs w:val="24"/>
              </w:rPr>
            </w:pPr>
            <w:r w:rsidRPr="00105112">
              <w:rPr>
                <w:sz w:val="24"/>
                <w:szCs w:val="24"/>
              </w:rPr>
              <w:t>Yüksek su içerikli</w:t>
            </w:r>
          </w:p>
        </w:tc>
        <w:tc>
          <w:tcPr>
            <w:tcW w:w="2689" w:type="dxa"/>
            <w:vAlign w:val="center"/>
          </w:tcPr>
          <w:p w:rsidR="00C6474A" w:rsidRPr="00105112" w:rsidRDefault="00C6474A" w:rsidP="006A1B83">
            <w:pPr>
              <w:jc w:val="both"/>
              <w:rPr>
                <w:sz w:val="24"/>
                <w:szCs w:val="24"/>
              </w:rPr>
            </w:pPr>
            <w:r>
              <w:rPr>
                <w:sz w:val="24"/>
                <w:szCs w:val="24"/>
              </w:rPr>
              <w:t>Alkolsüz içecekler</w:t>
            </w:r>
          </w:p>
        </w:tc>
        <w:tc>
          <w:tcPr>
            <w:tcW w:w="3402" w:type="dxa"/>
            <w:vMerge w:val="restart"/>
          </w:tcPr>
          <w:p w:rsidR="00C6474A" w:rsidRPr="00105112" w:rsidRDefault="00C6474A" w:rsidP="00091288">
            <w:pPr>
              <w:rPr>
                <w:sz w:val="24"/>
                <w:szCs w:val="24"/>
              </w:rPr>
            </w:pPr>
            <w:r>
              <w:rPr>
                <w:sz w:val="24"/>
                <w:szCs w:val="24"/>
              </w:rPr>
              <w:t>Bitkisel infüzyonlar (sıvı</w:t>
            </w:r>
            <w:r w:rsidR="008A7E2B">
              <w:rPr>
                <w:sz w:val="24"/>
                <w:szCs w:val="24"/>
              </w:rPr>
              <w:t xml:space="preserve"> </w:t>
            </w:r>
            <w:r w:rsidR="00091288">
              <w:rPr>
                <w:sz w:val="24"/>
                <w:szCs w:val="24"/>
              </w:rPr>
              <w:t>ürün</w:t>
            </w:r>
            <w:r>
              <w:rPr>
                <w:sz w:val="24"/>
                <w:szCs w:val="24"/>
              </w:rPr>
              <w:t>), hodan yaprakları, patates, bebek ve küçük çocuklar için püreler</w:t>
            </w:r>
          </w:p>
        </w:tc>
      </w:tr>
      <w:tr w:rsidR="00C6474A" w:rsidRPr="00105112" w:rsidTr="00105112">
        <w:trPr>
          <w:jc w:val="center"/>
        </w:trPr>
        <w:tc>
          <w:tcPr>
            <w:tcW w:w="2268" w:type="dxa"/>
            <w:vMerge/>
          </w:tcPr>
          <w:p w:rsidR="00C6474A" w:rsidRPr="00105112" w:rsidRDefault="00C6474A" w:rsidP="006A1B83">
            <w:pPr>
              <w:jc w:val="both"/>
              <w:rPr>
                <w:sz w:val="24"/>
                <w:szCs w:val="24"/>
              </w:rPr>
            </w:pPr>
          </w:p>
        </w:tc>
        <w:tc>
          <w:tcPr>
            <w:tcW w:w="2689" w:type="dxa"/>
            <w:vAlign w:val="center"/>
          </w:tcPr>
          <w:p w:rsidR="00C6474A" w:rsidRPr="00105112" w:rsidRDefault="00C6474A" w:rsidP="006A1B83">
            <w:pPr>
              <w:jc w:val="both"/>
              <w:rPr>
                <w:sz w:val="24"/>
                <w:szCs w:val="24"/>
              </w:rPr>
            </w:pPr>
            <w:r>
              <w:rPr>
                <w:sz w:val="24"/>
                <w:szCs w:val="24"/>
              </w:rPr>
              <w:t>Meyve ve sebzeler</w:t>
            </w:r>
          </w:p>
        </w:tc>
        <w:tc>
          <w:tcPr>
            <w:tcW w:w="3402" w:type="dxa"/>
            <w:vMerge/>
          </w:tcPr>
          <w:p w:rsidR="00C6474A" w:rsidRPr="00105112" w:rsidRDefault="00C6474A" w:rsidP="00D90013">
            <w:pPr>
              <w:rPr>
                <w:sz w:val="24"/>
                <w:szCs w:val="24"/>
              </w:rPr>
            </w:pPr>
          </w:p>
        </w:tc>
      </w:tr>
      <w:tr w:rsidR="00C6474A" w:rsidRPr="00105112" w:rsidTr="00105112">
        <w:trPr>
          <w:jc w:val="center"/>
        </w:trPr>
        <w:tc>
          <w:tcPr>
            <w:tcW w:w="2268" w:type="dxa"/>
            <w:vMerge/>
          </w:tcPr>
          <w:p w:rsidR="00C6474A" w:rsidRPr="00105112" w:rsidRDefault="00C6474A" w:rsidP="006A1B83">
            <w:pPr>
              <w:jc w:val="both"/>
              <w:rPr>
                <w:sz w:val="24"/>
                <w:szCs w:val="24"/>
              </w:rPr>
            </w:pPr>
          </w:p>
        </w:tc>
        <w:tc>
          <w:tcPr>
            <w:tcW w:w="2689" w:type="dxa"/>
            <w:vAlign w:val="center"/>
          </w:tcPr>
          <w:p w:rsidR="00C6474A" w:rsidRPr="00105112" w:rsidRDefault="00C6474A" w:rsidP="00C6474A">
            <w:pPr>
              <w:jc w:val="both"/>
              <w:rPr>
                <w:sz w:val="24"/>
                <w:szCs w:val="24"/>
              </w:rPr>
            </w:pPr>
            <w:r w:rsidRPr="00105112">
              <w:rPr>
                <w:sz w:val="24"/>
                <w:szCs w:val="24"/>
              </w:rPr>
              <w:t xml:space="preserve">Tahıl veya meyve bazlı püreler </w:t>
            </w:r>
          </w:p>
        </w:tc>
        <w:tc>
          <w:tcPr>
            <w:tcW w:w="3402" w:type="dxa"/>
            <w:vMerge/>
          </w:tcPr>
          <w:p w:rsidR="00C6474A" w:rsidRPr="00105112" w:rsidRDefault="00C6474A" w:rsidP="00D90013">
            <w:pPr>
              <w:rPr>
                <w:sz w:val="24"/>
                <w:szCs w:val="24"/>
              </w:rPr>
            </w:pPr>
          </w:p>
        </w:tc>
      </w:tr>
      <w:tr w:rsidR="00C6474A" w:rsidRPr="00105112" w:rsidTr="00105112">
        <w:trPr>
          <w:jc w:val="center"/>
        </w:trPr>
        <w:tc>
          <w:tcPr>
            <w:tcW w:w="2268" w:type="dxa"/>
            <w:vMerge/>
          </w:tcPr>
          <w:p w:rsidR="00C6474A" w:rsidRPr="00105112" w:rsidRDefault="00C6474A" w:rsidP="006A1B83">
            <w:pPr>
              <w:jc w:val="both"/>
              <w:rPr>
                <w:sz w:val="24"/>
                <w:szCs w:val="24"/>
              </w:rPr>
            </w:pPr>
          </w:p>
        </w:tc>
        <w:tc>
          <w:tcPr>
            <w:tcW w:w="2689" w:type="dxa"/>
            <w:vAlign w:val="center"/>
          </w:tcPr>
          <w:p w:rsidR="00C6474A" w:rsidRPr="00105112" w:rsidRDefault="00C6474A" w:rsidP="006A1B83">
            <w:pPr>
              <w:jc w:val="both"/>
              <w:rPr>
                <w:sz w:val="24"/>
                <w:szCs w:val="24"/>
              </w:rPr>
            </w:pPr>
            <w:r>
              <w:rPr>
                <w:sz w:val="24"/>
                <w:szCs w:val="24"/>
              </w:rPr>
              <w:t>Taze otlar</w:t>
            </w:r>
          </w:p>
        </w:tc>
        <w:tc>
          <w:tcPr>
            <w:tcW w:w="3402" w:type="dxa"/>
            <w:vMerge/>
          </w:tcPr>
          <w:p w:rsidR="00C6474A" w:rsidRPr="00105112" w:rsidRDefault="00C6474A" w:rsidP="00D90013">
            <w:pPr>
              <w:rPr>
                <w:sz w:val="24"/>
                <w:szCs w:val="24"/>
              </w:rPr>
            </w:pPr>
          </w:p>
        </w:tc>
      </w:tr>
      <w:tr w:rsidR="00C6474A" w:rsidRPr="00105112" w:rsidTr="00105112">
        <w:trPr>
          <w:jc w:val="center"/>
        </w:trPr>
        <w:tc>
          <w:tcPr>
            <w:tcW w:w="2268" w:type="dxa"/>
            <w:vMerge w:val="restart"/>
            <w:vAlign w:val="center"/>
          </w:tcPr>
          <w:p w:rsidR="00C6474A" w:rsidRPr="00105112" w:rsidRDefault="00C6474A" w:rsidP="006A1B83">
            <w:pPr>
              <w:jc w:val="both"/>
              <w:rPr>
                <w:sz w:val="24"/>
                <w:szCs w:val="24"/>
              </w:rPr>
            </w:pPr>
            <w:r w:rsidRPr="00105112">
              <w:rPr>
                <w:sz w:val="24"/>
                <w:szCs w:val="24"/>
              </w:rPr>
              <w:t>Yüksek yağ içerikli</w:t>
            </w:r>
          </w:p>
        </w:tc>
        <w:tc>
          <w:tcPr>
            <w:tcW w:w="2689" w:type="dxa"/>
            <w:vAlign w:val="center"/>
          </w:tcPr>
          <w:p w:rsidR="00C6474A" w:rsidRPr="00105112" w:rsidRDefault="00C6474A" w:rsidP="006A1B83">
            <w:pPr>
              <w:jc w:val="both"/>
              <w:rPr>
                <w:sz w:val="24"/>
                <w:szCs w:val="24"/>
              </w:rPr>
            </w:pPr>
            <w:r w:rsidRPr="00105112">
              <w:rPr>
                <w:sz w:val="24"/>
                <w:szCs w:val="24"/>
              </w:rPr>
              <w:t>Sert kabuklu meyve</w:t>
            </w:r>
          </w:p>
        </w:tc>
        <w:tc>
          <w:tcPr>
            <w:tcW w:w="3402" w:type="dxa"/>
            <w:vMerge w:val="restart"/>
          </w:tcPr>
          <w:p w:rsidR="00C6474A" w:rsidRDefault="00C6474A" w:rsidP="00D90013">
            <w:pPr>
              <w:rPr>
                <w:sz w:val="24"/>
                <w:szCs w:val="24"/>
              </w:rPr>
            </w:pPr>
            <w:r>
              <w:rPr>
                <w:sz w:val="24"/>
                <w:szCs w:val="24"/>
              </w:rPr>
              <w:t>Badem, kayısı çekirdeği, kolza tohumu, pamuk tohumu, keten tohumu, acıbakla tohumu, haşhaş tohumu, kenevir tohumu</w:t>
            </w:r>
          </w:p>
          <w:p w:rsidR="00C6474A" w:rsidRPr="00105112" w:rsidRDefault="00C6474A" w:rsidP="00D90013">
            <w:pPr>
              <w:rPr>
                <w:sz w:val="24"/>
                <w:szCs w:val="24"/>
              </w:rPr>
            </w:pPr>
            <w:r>
              <w:rPr>
                <w:sz w:val="24"/>
                <w:szCs w:val="24"/>
              </w:rPr>
              <w:t>Yağlar ve ezmeler</w:t>
            </w:r>
          </w:p>
        </w:tc>
      </w:tr>
      <w:tr w:rsidR="00C6474A" w:rsidRPr="00105112" w:rsidTr="00105112">
        <w:trPr>
          <w:jc w:val="center"/>
        </w:trPr>
        <w:tc>
          <w:tcPr>
            <w:tcW w:w="2268" w:type="dxa"/>
            <w:vMerge/>
          </w:tcPr>
          <w:p w:rsidR="00C6474A" w:rsidRPr="00105112" w:rsidRDefault="00C6474A" w:rsidP="006A1B83">
            <w:pPr>
              <w:jc w:val="both"/>
              <w:rPr>
                <w:sz w:val="24"/>
                <w:szCs w:val="24"/>
              </w:rPr>
            </w:pPr>
          </w:p>
        </w:tc>
        <w:tc>
          <w:tcPr>
            <w:tcW w:w="2689" w:type="dxa"/>
            <w:vAlign w:val="center"/>
          </w:tcPr>
          <w:p w:rsidR="00C6474A" w:rsidRPr="00105112" w:rsidRDefault="00C6474A" w:rsidP="006A1B83">
            <w:pPr>
              <w:jc w:val="both"/>
              <w:rPr>
                <w:sz w:val="24"/>
                <w:szCs w:val="24"/>
              </w:rPr>
            </w:pPr>
            <w:r w:rsidRPr="00105112">
              <w:rPr>
                <w:sz w:val="24"/>
                <w:szCs w:val="24"/>
              </w:rPr>
              <w:t>Yağlı tohumlar ve bunların ürünleri</w:t>
            </w:r>
          </w:p>
        </w:tc>
        <w:tc>
          <w:tcPr>
            <w:tcW w:w="3402" w:type="dxa"/>
            <w:vMerge/>
          </w:tcPr>
          <w:p w:rsidR="00C6474A" w:rsidRPr="00105112" w:rsidRDefault="00C6474A" w:rsidP="00D90013">
            <w:pPr>
              <w:rPr>
                <w:sz w:val="24"/>
                <w:szCs w:val="24"/>
              </w:rPr>
            </w:pPr>
          </w:p>
        </w:tc>
      </w:tr>
      <w:tr w:rsidR="00C6474A" w:rsidRPr="00105112" w:rsidTr="00105112">
        <w:trPr>
          <w:jc w:val="center"/>
        </w:trPr>
        <w:tc>
          <w:tcPr>
            <w:tcW w:w="2268" w:type="dxa"/>
            <w:vMerge/>
          </w:tcPr>
          <w:p w:rsidR="00C6474A" w:rsidRPr="00105112" w:rsidRDefault="00C6474A" w:rsidP="006A1B83">
            <w:pPr>
              <w:jc w:val="both"/>
              <w:rPr>
                <w:sz w:val="24"/>
                <w:szCs w:val="24"/>
              </w:rPr>
            </w:pPr>
          </w:p>
        </w:tc>
        <w:tc>
          <w:tcPr>
            <w:tcW w:w="2689" w:type="dxa"/>
          </w:tcPr>
          <w:p w:rsidR="00C6474A" w:rsidRPr="00105112" w:rsidRDefault="00C6474A" w:rsidP="006A1B83">
            <w:pPr>
              <w:jc w:val="both"/>
              <w:rPr>
                <w:sz w:val="24"/>
                <w:szCs w:val="24"/>
              </w:rPr>
            </w:pPr>
            <w:r w:rsidRPr="00105112">
              <w:rPr>
                <w:sz w:val="24"/>
                <w:szCs w:val="24"/>
              </w:rPr>
              <w:t>Yağlı meyveler ve bunların ürünleri</w:t>
            </w:r>
          </w:p>
        </w:tc>
        <w:tc>
          <w:tcPr>
            <w:tcW w:w="3402" w:type="dxa"/>
            <w:vMerge/>
          </w:tcPr>
          <w:p w:rsidR="00C6474A" w:rsidRPr="00105112" w:rsidRDefault="00C6474A" w:rsidP="00D90013">
            <w:pPr>
              <w:rPr>
                <w:sz w:val="24"/>
                <w:szCs w:val="24"/>
              </w:rPr>
            </w:pPr>
          </w:p>
        </w:tc>
      </w:tr>
      <w:tr w:rsidR="00C6474A" w:rsidRPr="00105112" w:rsidTr="00105112">
        <w:trPr>
          <w:jc w:val="center"/>
        </w:trPr>
        <w:tc>
          <w:tcPr>
            <w:tcW w:w="2268" w:type="dxa"/>
            <w:vMerge w:val="restart"/>
            <w:vAlign w:val="center"/>
          </w:tcPr>
          <w:p w:rsidR="00C6474A" w:rsidRPr="00105112" w:rsidRDefault="00C6474A" w:rsidP="006A1B83">
            <w:pPr>
              <w:jc w:val="both"/>
              <w:rPr>
                <w:sz w:val="24"/>
                <w:szCs w:val="24"/>
              </w:rPr>
            </w:pPr>
            <w:r w:rsidRPr="00105112">
              <w:rPr>
                <w:sz w:val="24"/>
                <w:szCs w:val="24"/>
              </w:rPr>
              <w:t>Yüksek nişasta ve/veya protein içerikli ve düşük su ve düşük yağ içerikli</w:t>
            </w:r>
          </w:p>
        </w:tc>
        <w:tc>
          <w:tcPr>
            <w:tcW w:w="2689" w:type="dxa"/>
          </w:tcPr>
          <w:p w:rsidR="00C6474A" w:rsidRPr="00105112" w:rsidRDefault="00C6474A" w:rsidP="006A1B83">
            <w:pPr>
              <w:jc w:val="both"/>
              <w:rPr>
                <w:sz w:val="24"/>
                <w:szCs w:val="24"/>
              </w:rPr>
            </w:pPr>
            <w:r w:rsidRPr="00105112">
              <w:rPr>
                <w:sz w:val="24"/>
                <w:szCs w:val="24"/>
              </w:rPr>
              <w:t>Tane tahıl ve bunların ürünleri</w:t>
            </w:r>
          </w:p>
        </w:tc>
        <w:tc>
          <w:tcPr>
            <w:tcW w:w="3402" w:type="dxa"/>
            <w:vMerge w:val="restart"/>
          </w:tcPr>
          <w:p w:rsidR="00C6474A" w:rsidRPr="00C6474A" w:rsidRDefault="00C6474A" w:rsidP="00C6474A">
            <w:pPr>
              <w:rPr>
                <w:sz w:val="24"/>
                <w:szCs w:val="24"/>
              </w:rPr>
            </w:pPr>
            <w:r w:rsidRPr="00C6474A">
              <w:rPr>
                <w:sz w:val="24"/>
                <w:szCs w:val="24"/>
              </w:rPr>
              <w:t>Mısır, karabuğday, darı, sorgum, manyok unu, patates ürünleri,</w:t>
            </w:r>
          </w:p>
          <w:p w:rsidR="00C6474A" w:rsidRPr="00C6474A" w:rsidRDefault="00C6474A" w:rsidP="00C6474A">
            <w:pPr>
              <w:rPr>
                <w:sz w:val="24"/>
                <w:szCs w:val="24"/>
              </w:rPr>
            </w:pPr>
            <w:r w:rsidRPr="00C6474A">
              <w:rPr>
                <w:sz w:val="24"/>
                <w:szCs w:val="24"/>
              </w:rPr>
              <w:t xml:space="preserve">Ekmek, </w:t>
            </w:r>
            <w:r>
              <w:rPr>
                <w:sz w:val="24"/>
                <w:szCs w:val="24"/>
              </w:rPr>
              <w:t>fırıncılık ürünleri</w:t>
            </w:r>
            <w:r w:rsidR="008A7E2B">
              <w:rPr>
                <w:sz w:val="24"/>
                <w:szCs w:val="24"/>
              </w:rPr>
              <w:t>, krakerler, kahvaltılık tahıllar</w:t>
            </w:r>
            <w:r w:rsidRPr="00C6474A">
              <w:rPr>
                <w:sz w:val="24"/>
                <w:szCs w:val="24"/>
              </w:rPr>
              <w:t>, makarna</w:t>
            </w:r>
          </w:p>
          <w:p w:rsidR="00C6474A" w:rsidRPr="00105112" w:rsidRDefault="008A7E2B" w:rsidP="008A7E2B">
            <w:pPr>
              <w:rPr>
                <w:sz w:val="24"/>
                <w:szCs w:val="24"/>
              </w:rPr>
            </w:pPr>
            <w:r>
              <w:rPr>
                <w:sz w:val="24"/>
                <w:szCs w:val="24"/>
              </w:rPr>
              <w:t xml:space="preserve">Bebekler ve küçük çocuklara yönelik </w:t>
            </w:r>
            <w:r w:rsidR="00C6474A" w:rsidRPr="00C6474A">
              <w:rPr>
                <w:sz w:val="24"/>
                <w:szCs w:val="24"/>
              </w:rPr>
              <w:t>gıda</w:t>
            </w:r>
            <w:r>
              <w:rPr>
                <w:sz w:val="24"/>
                <w:szCs w:val="24"/>
              </w:rPr>
              <w:t>ları</w:t>
            </w:r>
            <w:r w:rsidR="00C6474A" w:rsidRPr="00C6474A">
              <w:rPr>
                <w:sz w:val="24"/>
                <w:szCs w:val="24"/>
              </w:rPr>
              <w:t xml:space="preserve"> hazırlama</w:t>
            </w:r>
            <w:r>
              <w:rPr>
                <w:sz w:val="24"/>
                <w:szCs w:val="24"/>
              </w:rPr>
              <w:t xml:space="preserve">k için </w:t>
            </w:r>
            <w:r w:rsidR="00C6474A" w:rsidRPr="00C6474A">
              <w:rPr>
                <w:sz w:val="24"/>
                <w:szCs w:val="24"/>
              </w:rPr>
              <w:t>kurutulmuş tozlar</w:t>
            </w:r>
          </w:p>
        </w:tc>
      </w:tr>
      <w:tr w:rsidR="00C6474A" w:rsidRPr="00105112" w:rsidTr="00105112">
        <w:trPr>
          <w:jc w:val="center"/>
        </w:trPr>
        <w:tc>
          <w:tcPr>
            <w:tcW w:w="2268" w:type="dxa"/>
            <w:vMerge/>
          </w:tcPr>
          <w:p w:rsidR="00C6474A" w:rsidRPr="00105112" w:rsidRDefault="00C6474A" w:rsidP="006A1B83">
            <w:pPr>
              <w:jc w:val="both"/>
              <w:rPr>
                <w:sz w:val="24"/>
                <w:szCs w:val="24"/>
              </w:rPr>
            </w:pPr>
          </w:p>
        </w:tc>
        <w:tc>
          <w:tcPr>
            <w:tcW w:w="2689" w:type="dxa"/>
          </w:tcPr>
          <w:p w:rsidR="00C6474A" w:rsidRPr="00105112" w:rsidRDefault="00C6474A" w:rsidP="006A1B83">
            <w:pPr>
              <w:jc w:val="both"/>
              <w:rPr>
                <w:sz w:val="24"/>
                <w:szCs w:val="24"/>
              </w:rPr>
            </w:pPr>
            <w:r w:rsidRPr="00105112">
              <w:rPr>
                <w:sz w:val="24"/>
                <w:szCs w:val="24"/>
              </w:rPr>
              <w:t>Diyet gıda</w:t>
            </w:r>
          </w:p>
        </w:tc>
        <w:tc>
          <w:tcPr>
            <w:tcW w:w="3402" w:type="dxa"/>
            <w:vMerge/>
          </w:tcPr>
          <w:p w:rsidR="00C6474A" w:rsidRPr="00105112" w:rsidRDefault="00C6474A" w:rsidP="00D90013">
            <w:pPr>
              <w:rPr>
                <w:sz w:val="24"/>
                <w:szCs w:val="24"/>
              </w:rPr>
            </w:pPr>
          </w:p>
        </w:tc>
      </w:tr>
      <w:tr w:rsidR="00105112" w:rsidRPr="00105112" w:rsidTr="00105112">
        <w:trPr>
          <w:jc w:val="center"/>
        </w:trPr>
        <w:tc>
          <w:tcPr>
            <w:tcW w:w="2268" w:type="dxa"/>
          </w:tcPr>
          <w:p w:rsidR="00105112" w:rsidRPr="00105112" w:rsidRDefault="00105112" w:rsidP="006A1B83">
            <w:pPr>
              <w:jc w:val="both"/>
              <w:rPr>
                <w:sz w:val="24"/>
                <w:szCs w:val="24"/>
              </w:rPr>
            </w:pPr>
            <w:r w:rsidRPr="00105112">
              <w:rPr>
                <w:sz w:val="24"/>
                <w:szCs w:val="24"/>
              </w:rPr>
              <w:t>Yüksek asit içerikli ve yüksek su içerikli (</w:t>
            </w:r>
            <w:r w:rsidR="00CB552F">
              <w:rPr>
                <w:sz w:val="24"/>
                <w:szCs w:val="24"/>
                <w:vertAlign w:val="superscript"/>
              </w:rPr>
              <w:t>a</w:t>
            </w:r>
            <w:r w:rsidRPr="00105112">
              <w:rPr>
                <w:sz w:val="24"/>
                <w:szCs w:val="24"/>
              </w:rPr>
              <w:t>)</w:t>
            </w:r>
          </w:p>
        </w:tc>
        <w:tc>
          <w:tcPr>
            <w:tcW w:w="2689" w:type="dxa"/>
          </w:tcPr>
          <w:p w:rsidR="00105112" w:rsidRPr="00105112" w:rsidRDefault="00105112" w:rsidP="006A1B83">
            <w:pPr>
              <w:jc w:val="both"/>
              <w:rPr>
                <w:sz w:val="24"/>
                <w:szCs w:val="24"/>
              </w:rPr>
            </w:pPr>
            <w:r w:rsidRPr="00105112">
              <w:rPr>
                <w:sz w:val="24"/>
                <w:szCs w:val="24"/>
              </w:rPr>
              <w:t>Turunçgil ürünleri</w:t>
            </w:r>
          </w:p>
        </w:tc>
        <w:tc>
          <w:tcPr>
            <w:tcW w:w="3402" w:type="dxa"/>
          </w:tcPr>
          <w:p w:rsidR="00105112" w:rsidRPr="00105112" w:rsidRDefault="00105112" w:rsidP="00D90013">
            <w:pPr>
              <w:rPr>
                <w:sz w:val="24"/>
                <w:szCs w:val="24"/>
              </w:rPr>
            </w:pPr>
          </w:p>
        </w:tc>
      </w:tr>
      <w:tr w:rsidR="00105112" w:rsidRPr="00105112" w:rsidTr="00105112">
        <w:trPr>
          <w:jc w:val="center"/>
        </w:trPr>
        <w:tc>
          <w:tcPr>
            <w:tcW w:w="2268" w:type="dxa"/>
          </w:tcPr>
          <w:p w:rsidR="00105112" w:rsidRPr="00105112" w:rsidRDefault="00105112" w:rsidP="006A1B83">
            <w:pPr>
              <w:jc w:val="both"/>
              <w:rPr>
                <w:sz w:val="24"/>
                <w:szCs w:val="24"/>
              </w:rPr>
            </w:pPr>
            <w:r w:rsidRPr="00105112">
              <w:rPr>
                <w:sz w:val="24"/>
                <w:szCs w:val="24"/>
              </w:rPr>
              <w:t>Zor ve benzersiz ürünler (</w:t>
            </w:r>
            <w:r w:rsidR="00CB552F">
              <w:rPr>
                <w:sz w:val="24"/>
                <w:szCs w:val="24"/>
                <w:vertAlign w:val="superscript"/>
              </w:rPr>
              <w:t>b</w:t>
            </w:r>
            <w:r w:rsidRPr="00105112">
              <w:rPr>
                <w:sz w:val="24"/>
                <w:szCs w:val="24"/>
              </w:rPr>
              <w:t>)</w:t>
            </w:r>
          </w:p>
        </w:tc>
        <w:tc>
          <w:tcPr>
            <w:tcW w:w="2689" w:type="dxa"/>
          </w:tcPr>
          <w:p w:rsidR="00105112" w:rsidRPr="00105112" w:rsidRDefault="00105112" w:rsidP="006A1B83">
            <w:pPr>
              <w:jc w:val="both"/>
              <w:rPr>
                <w:sz w:val="24"/>
                <w:szCs w:val="24"/>
              </w:rPr>
            </w:pPr>
          </w:p>
        </w:tc>
        <w:tc>
          <w:tcPr>
            <w:tcW w:w="3402" w:type="dxa"/>
          </w:tcPr>
          <w:p w:rsidR="00105112" w:rsidRPr="00105112" w:rsidRDefault="008A7E2B" w:rsidP="00091288">
            <w:pPr>
              <w:rPr>
                <w:sz w:val="24"/>
                <w:szCs w:val="24"/>
              </w:rPr>
            </w:pPr>
            <w:r>
              <w:rPr>
                <w:sz w:val="24"/>
                <w:szCs w:val="24"/>
              </w:rPr>
              <w:t xml:space="preserve">Polen ve polen ürünleri, takviye edici gıdalar, bitkisel infüzyonlar (kuru </w:t>
            </w:r>
            <w:r w:rsidR="00091288">
              <w:rPr>
                <w:sz w:val="24"/>
                <w:szCs w:val="24"/>
              </w:rPr>
              <w:t>ürün</w:t>
            </w:r>
            <w:r>
              <w:rPr>
                <w:sz w:val="24"/>
                <w:szCs w:val="24"/>
              </w:rPr>
              <w:t>)</w:t>
            </w:r>
            <w:r w:rsidR="00575DEB">
              <w:rPr>
                <w:sz w:val="24"/>
                <w:szCs w:val="24"/>
              </w:rPr>
              <w:t xml:space="preserve">, çay (kuru </w:t>
            </w:r>
            <w:r w:rsidR="00091288">
              <w:rPr>
                <w:sz w:val="24"/>
                <w:szCs w:val="24"/>
              </w:rPr>
              <w:t>ürün</w:t>
            </w:r>
            <w:r w:rsidR="00575DEB">
              <w:rPr>
                <w:sz w:val="24"/>
                <w:szCs w:val="24"/>
              </w:rPr>
              <w:t>), baharat, meyan kökü</w:t>
            </w:r>
          </w:p>
        </w:tc>
      </w:tr>
      <w:tr w:rsidR="0051476C" w:rsidRPr="00105112" w:rsidTr="00105112">
        <w:trPr>
          <w:jc w:val="center"/>
        </w:trPr>
        <w:tc>
          <w:tcPr>
            <w:tcW w:w="2268" w:type="dxa"/>
          </w:tcPr>
          <w:p w:rsidR="0051476C" w:rsidRPr="00105112" w:rsidRDefault="0051476C" w:rsidP="006A1B83">
            <w:pPr>
              <w:jc w:val="both"/>
              <w:rPr>
                <w:sz w:val="24"/>
                <w:szCs w:val="24"/>
              </w:rPr>
            </w:pPr>
            <w:r w:rsidRPr="0051476C">
              <w:rPr>
                <w:sz w:val="24"/>
                <w:szCs w:val="24"/>
              </w:rPr>
              <w:t>Yüksek şeker düşük su içeri</w:t>
            </w:r>
            <w:r>
              <w:rPr>
                <w:sz w:val="24"/>
                <w:szCs w:val="24"/>
              </w:rPr>
              <w:t>kli</w:t>
            </w:r>
          </w:p>
        </w:tc>
        <w:tc>
          <w:tcPr>
            <w:tcW w:w="2689" w:type="dxa"/>
          </w:tcPr>
          <w:p w:rsidR="0051476C" w:rsidRPr="00105112" w:rsidRDefault="0051476C" w:rsidP="006A1B83">
            <w:pPr>
              <w:jc w:val="both"/>
              <w:rPr>
                <w:sz w:val="24"/>
                <w:szCs w:val="24"/>
              </w:rPr>
            </w:pPr>
            <w:r w:rsidRPr="0051476C">
              <w:rPr>
                <w:sz w:val="24"/>
                <w:szCs w:val="24"/>
              </w:rPr>
              <w:t>Kurutulmuş meyveler</w:t>
            </w:r>
          </w:p>
        </w:tc>
        <w:tc>
          <w:tcPr>
            <w:tcW w:w="3402" w:type="dxa"/>
          </w:tcPr>
          <w:p w:rsidR="0051476C" w:rsidRPr="00105112" w:rsidRDefault="0051476C" w:rsidP="0051476C">
            <w:pPr>
              <w:rPr>
                <w:sz w:val="24"/>
                <w:szCs w:val="24"/>
              </w:rPr>
            </w:pPr>
            <w:r w:rsidRPr="0051476C">
              <w:rPr>
                <w:sz w:val="24"/>
                <w:szCs w:val="24"/>
              </w:rPr>
              <w:t xml:space="preserve">İncir, kuru üzüm, kuş üzümü, </w:t>
            </w:r>
            <w:r>
              <w:rPr>
                <w:sz w:val="24"/>
                <w:szCs w:val="24"/>
              </w:rPr>
              <w:t xml:space="preserve">çekirdeksiz </w:t>
            </w:r>
            <w:r w:rsidRPr="0051476C">
              <w:rPr>
                <w:sz w:val="24"/>
                <w:szCs w:val="24"/>
              </w:rPr>
              <w:t>kuru üzüm</w:t>
            </w:r>
            <w:r w:rsidR="00575DEB">
              <w:rPr>
                <w:sz w:val="24"/>
                <w:szCs w:val="24"/>
              </w:rPr>
              <w:t>, bal</w:t>
            </w:r>
          </w:p>
        </w:tc>
      </w:tr>
      <w:tr w:rsidR="00575DEB" w:rsidRPr="00105112" w:rsidTr="0051476C">
        <w:trPr>
          <w:trHeight w:val="150"/>
          <w:jc w:val="center"/>
        </w:trPr>
        <w:tc>
          <w:tcPr>
            <w:tcW w:w="2268" w:type="dxa"/>
            <w:vMerge w:val="restart"/>
          </w:tcPr>
          <w:p w:rsidR="00575DEB" w:rsidRPr="0051476C" w:rsidRDefault="00575DEB" w:rsidP="0051476C">
            <w:pPr>
              <w:jc w:val="both"/>
              <w:rPr>
                <w:sz w:val="24"/>
                <w:szCs w:val="24"/>
              </w:rPr>
            </w:pPr>
            <w:r w:rsidRPr="0051476C">
              <w:rPr>
                <w:sz w:val="24"/>
                <w:szCs w:val="24"/>
              </w:rPr>
              <w:t>Süt ve süt</w:t>
            </w:r>
            <w:r>
              <w:rPr>
                <w:sz w:val="24"/>
                <w:szCs w:val="24"/>
              </w:rPr>
              <w:t xml:space="preserve"> </w:t>
            </w:r>
            <w:r w:rsidRPr="0051476C">
              <w:rPr>
                <w:sz w:val="24"/>
                <w:szCs w:val="24"/>
              </w:rPr>
              <w:t>ürünler</w:t>
            </w:r>
          </w:p>
        </w:tc>
        <w:tc>
          <w:tcPr>
            <w:tcW w:w="2689" w:type="dxa"/>
          </w:tcPr>
          <w:p w:rsidR="00575DEB" w:rsidRPr="0051476C" w:rsidRDefault="00575DEB" w:rsidP="006A1B83">
            <w:pPr>
              <w:jc w:val="both"/>
              <w:rPr>
                <w:sz w:val="24"/>
                <w:szCs w:val="24"/>
              </w:rPr>
            </w:pPr>
            <w:r w:rsidRPr="0051476C">
              <w:rPr>
                <w:sz w:val="24"/>
                <w:szCs w:val="24"/>
              </w:rPr>
              <w:t>Süt</w:t>
            </w:r>
          </w:p>
        </w:tc>
        <w:tc>
          <w:tcPr>
            <w:tcW w:w="3402" w:type="dxa"/>
            <w:vMerge w:val="restart"/>
          </w:tcPr>
          <w:p w:rsidR="00575DEB" w:rsidRPr="0051476C" w:rsidRDefault="00575DEB" w:rsidP="0051476C">
            <w:pPr>
              <w:rPr>
                <w:sz w:val="24"/>
                <w:szCs w:val="24"/>
              </w:rPr>
            </w:pPr>
            <w:r w:rsidRPr="0051476C">
              <w:rPr>
                <w:sz w:val="24"/>
                <w:szCs w:val="24"/>
              </w:rPr>
              <w:t>İnek, keçi ve manda sütü</w:t>
            </w:r>
          </w:p>
          <w:p w:rsidR="00575DEB" w:rsidRPr="0051476C" w:rsidRDefault="00575DEB" w:rsidP="0051476C">
            <w:pPr>
              <w:rPr>
                <w:sz w:val="24"/>
                <w:szCs w:val="24"/>
              </w:rPr>
            </w:pPr>
            <w:r w:rsidRPr="0051476C">
              <w:rPr>
                <w:sz w:val="24"/>
                <w:szCs w:val="24"/>
              </w:rPr>
              <w:t>İnek, keçi peyniri</w:t>
            </w:r>
          </w:p>
          <w:p w:rsidR="00575DEB" w:rsidRPr="0051476C" w:rsidRDefault="00575DEB" w:rsidP="0051476C">
            <w:pPr>
              <w:rPr>
                <w:sz w:val="24"/>
                <w:szCs w:val="24"/>
              </w:rPr>
            </w:pPr>
            <w:r w:rsidRPr="0051476C">
              <w:rPr>
                <w:sz w:val="24"/>
                <w:szCs w:val="24"/>
              </w:rPr>
              <w:t>Yoğurt, krema</w:t>
            </w:r>
          </w:p>
        </w:tc>
      </w:tr>
      <w:tr w:rsidR="00575DEB" w:rsidRPr="00105112" w:rsidTr="0051476C">
        <w:trPr>
          <w:trHeight w:val="111"/>
          <w:jc w:val="center"/>
        </w:trPr>
        <w:tc>
          <w:tcPr>
            <w:tcW w:w="2268" w:type="dxa"/>
            <w:vMerge/>
          </w:tcPr>
          <w:p w:rsidR="00575DEB" w:rsidRPr="0051476C" w:rsidRDefault="00575DEB" w:rsidP="0051476C">
            <w:pPr>
              <w:jc w:val="both"/>
              <w:rPr>
                <w:sz w:val="24"/>
                <w:szCs w:val="24"/>
              </w:rPr>
            </w:pPr>
          </w:p>
        </w:tc>
        <w:tc>
          <w:tcPr>
            <w:tcW w:w="2689" w:type="dxa"/>
          </w:tcPr>
          <w:p w:rsidR="00575DEB" w:rsidRPr="0051476C" w:rsidRDefault="00575DEB" w:rsidP="006A1B83">
            <w:pPr>
              <w:jc w:val="both"/>
              <w:rPr>
                <w:sz w:val="24"/>
                <w:szCs w:val="24"/>
              </w:rPr>
            </w:pPr>
            <w:r w:rsidRPr="0051476C">
              <w:rPr>
                <w:sz w:val="24"/>
                <w:szCs w:val="24"/>
              </w:rPr>
              <w:t>Peynir</w:t>
            </w:r>
          </w:p>
        </w:tc>
        <w:tc>
          <w:tcPr>
            <w:tcW w:w="3402" w:type="dxa"/>
            <w:vMerge/>
          </w:tcPr>
          <w:p w:rsidR="00575DEB" w:rsidRPr="0051476C" w:rsidRDefault="00575DEB" w:rsidP="0051476C">
            <w:pPr>
              <w:rPr>
                <w:sz w:val="24"/>
                <w:szCs w:val="24"/>
              </w:rPr>
            </w:pPr>
          </w:p>
        </w:tc>
      </w:tr>
      <w:tr w:rsidR="00575DEB" w:rsidRPr="00105112" w:rsidTr="00105112">
        <w:trPr>
          <w:trHeight w:val="90"/>
          <w:jc w:val="center"/>
        </w:trPr>
        <w:tc>
          <w:tcPr>
            <w:tcW w:w="2268" w:type="dxa"/>
            <w:vMerge/>
          </w:tcPr>
          <w:p w:rsidR="00575DEB" w:rsidRPr="0051476C" w:rsidRDefault="00575DEB" w:rsidP="0051476C">
            <w:pPr>
              <w:jc w:val="both"/>
              <w:rPr>
                <w:sz w:val="24"/>
                <w:szCs w:val="24"/>
              </w:rPr>
            </w:pPr>
          </w:p>
        </w:tc>
        <w:tc>
          <w:tcPr>
            <w:tcW w:w="2689" w:type="dxa"/>
          </w:tcPr>
          <w:p w:rsidR="00575DEB" w:rsidRPr="0051476C" w:rsidRDefault="00575DEB" w:rsidP="006A1B83">
            <w:pPr>
              <w:jc w:val="both"/>
              <w:rPr>
                <w:sz w:val="24"/>
                <w:szCs w:val="24"/>
              </w:rPr>
            </w:pPr>
            <w:r w:rsidRPr="0051476C">
              <w:rPr>
                <w:sz w:val="24"/>
                <w:szCs w:val="24"/>
              </w:rPr>
              <w:t>Süt ürünleri (örneğin süt tozu)</w:t>
            </w:r>
          </w:p>
        </w:tc>
        <w:tc>
          <w:tcPr>
            <w:tcW w:w="3402" w:type="dxa"/>
            <w:vMerge/>
          </w:tcPr>
          <w:p w:rsidR="00575DEB" w:rsidRPr="0051476C" w:rsidRDefault="00575DEB" w:rsidP="0051476C">
            <w:pPr>
              <w:rPr>
                <w:sz w:val="24"/>
                <w:szCs w:val="24"/>
              </w:rPr>
            </w:pPr>
          </w:p>
        </w:tc>
      </w:tr>
      <w:tr w:rsidR="008C640E" w:rsidRPr="00105112" w:rsidTr="006A1B83">
        <w:trPr>
          <w:trHeight w:val="126"/>
          <w:jc w:val="center"/>
        </w:trPr>
        <w:tc>
          <w:tcPr>
            <w:tcW w:w="8359" w:type="dxa"/>
            <w:gridSpan w:val="3"/>
          </w:tcPr>
          <w:p w:rsidR="008C640E" w:rsidRDefault="008C640E" w:rsidP="008C640E">
            <w:pPr>
              <w:jc w:val="both"/>
              <w:rPr>
                <w:sz w:val="24"/>
                <w:szCs w:val="24"/>
              </w:rPr>
            </w:pPr>
            <w:r>
              <w:rPr>
                <w:sz w:val="24"/>
                <w:szCs w:val="24"/>
              </w:rPr>
              <w:t>a:</w:t>
            </w:r>
            <w:r>
              <w:t xml:space="preserve"> </w:t>
            </w:r>
            <w:r w:rsidRPr="008C640E">
              <w:rPr>
                <w:sz w:val="24"/>
                <w:szCs w:val="24"/>
              </w:rPr>
              <w:t>Ekstraksiyon adımındaki pH değişikliklerini stabilize etmek için bir tampon kullanılırsa bu ürün grubu, 'Yüksek su içeriği' ürün grubuyla birleştirilebilir.</w:t>
            </w:r>
          </w:p>
          <w:p w:rsidR="008C640E" w:rsidRDefault="008C640E" w:rsidP="008C640E">
            <w:pPr>
              <w:jc w:val="both"/>
              <w:rPr>
                <w:sz w:val="24"/>
                <w:szCs w:val="24"/>
              </w:rPr>
            </w:pPr>
            <w:r>
              <w:rPr>
                <w:sz w:val="24"/>
                <w:szCs w:val="24"/>
              </w:rPr>
              <w:t xml:space="preserve">b: </w:t>
            </w:r>
            <w:r w:rsidRPr="008C640E">
              <w:rPr>
                <w:sz w:val="24"/>
                <w:szCs w:val="24"/>
              </w:rPr>
              <w:t xml:space="preserve">'Zor veya benzersiz </w:t>
            </w:r>
            <w:r>
              <w:rPr>
                <w:sz w:val="24"/>
                <w:szCs w:val="24"/>
              </w:rPr>
              <w:t>ürünler</w:t>
            </w:r>
            <w:r w:rsidRPr="008C640E">
              <w:rPr>
                <w:sz w:val="24"/>
                <w:szCs w:val="24"/>
              </w:rPr>
              <w:t xml:space="preserve">' yalnızca sık sık analiz edilmeleri durumunda tam olarak </w:t>
            </w:r>
            <w:r>
              <w:rPr>
                <w:sz w:val="24"/>
                <w:szCs w:val="24"/>
              </w:rPr>
              <w:t>geçerli kılınması</w:t>
            </w:r>
            <w:r w:rsidRPr="008C640E">
              <w:rPr>
                <w:sz w:val="24"/>
                <w:szCs w:val="24"/>
              </w:rPr>
              <w:t xml:space="preserve"> gerekir. Yalnızca ara sıra analiz ediliyorlarsa </w:t>
            </w:r>
            <w:r>
              <w:rPr>
                <w:sz w:val="24"/>
                <w:szCs w:val="24"/>
              </w:rPr>
              <w:t>geçerli kılma</w:t>
            </w:r>
            <w:r w:rsidRPr="008C640E">
              <w:rPr>
                <w:sz w:val="24"/>
                <w:szCs w:val="24"/>
              </w:rPr>
              <w:t xml:space="preserve">, yalnızca </w:t>
            </w:r>
            <w:r>
              <w:rPr>
                <w:sz w:val="24"/>
                <w:szCs w:val="24"/>
              </w:rPr>
              <w:t>spike</w:t>
            </w:r>
            <w:r w:rsidRPr="008C640E">
              <w:rPr>
                <w:sz w:val="24"/>
                <w:szCs w:val="24"/>
              </w:rPr>
              <w:t xml:space="preserve"> </w:t>
            </w:r>
            <w:r>
              <w:rPr>
                <w:sz w:val="24"/>
                <w:szCs w:val="24"/>
              </w:rPr>
              <w:t>kör</w:t>
            </w:r>
            <w:r w:rsidRPr="008C640E">
              <w:rPr>
                <w:sz w:val="24"/>
                <w:szCs w:val="24"/>
              </w:rPr>
              <w:t xml:space="preserve"> ekstr</w:t>
            </w:r>
            <w:r>
              <w:rPr>
                <w:sz w:val="24"/>
                <w:szCs w:val="24"/>
              </w:rPr>
              <w:t>aktlar</w:t>
            </w:r>
            <w:r w:rsidRPr="008C640E">
              <w:rPr>
                <w:sz w:val="24"/>
                <w:szCs w:val="24"/>
              </w:rPr>
              <w:t xml:space="preserve"> kullanılarak raporlama seviyelerinin kontrol edilmesine indirgenebilir.</w:t>
            </w:r>
          </w:p>
        </w:tc>
      </w:tr>
    </w:tbl>
    <w:p w:rsidR="001021A0" w:rsidRDefault="001021A0" w:rsidP="00A17E9B">
      <w:pPr>
        <w:shd w:val="clear" w:color="auto" w:fill="FFFFFF"/>
        <w:spacing w:before="120"/>
        <w:jc w:val="center"/>
        <w:rPr>
          <w:b/>
          <w:sz w:val="24"/>
          <w:szCs w:val="24"/>
        </w:rPr>
      </w:pPr>
    </w:p>
    <w:p w:rsidR="00A17E9B" w:rsidRPr="00A17E9B" w:rsidRDefault="00A17E9B" w:rsidP="00A17E9B">
      <w:pPr>
        <w:shd w:val="clear" w:color="auto" w:fill="FFFFFF"/>
        <w:spacing w:before="120"/>
        <w:jc w:val="center"/>
        <w:rPr>
          <w:b/>
          <w:sz w:val="24"/>
          <w:szCs w:val="24"/>
        </w:rPr>
      </w:pPr>
      <w:r w:rsidRPr="00A17E9B">
        <w:rPr>
          <w:b/>
          <w:sz w:val="24"/>
          <w:szCs w:val="24"/>
        </w:rPr>
        <w:t xml:space="preserve">Tablo 3 - %5'lik yanlış negatif oranı için tek </w:t>
      </w:r>
      <w:r w:rsidR="001A31EE">
        <w:rPr>
          <w:b/>
          <w:sz w:val="24"/>
          <w:szCs w:val="24"/>
        </w:rPr>
        <w:t>yönlü</w:t>
      </w:r>
      <w:r w:rsidRPr="00A17E9B">
        <w:rPr>
          <w:b/>
          <w:sz w:val="24"/>
          <w:szCs w:val="24"/>
        </w:rPr>
        <w:t xml:space="preserve"> t değer</w:t>
      </w:r>
      <w:r w:rsidR="001A31EE">
        <w:rPr>
          <w:b/>
          <w:sz w:val="24"/>
          <w:szCs w:val="24"/>
        </w:rPr>
        <w:t>leri</w:t>
      </w:r>
    </w:p>
    <w:tbl>
      <w:tblPr>
        <w:tblW w:w="3394"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51"/>
        <w:gridCol w:w="1727"/>
        <w:gridCol w:w="1869"/>
      </w:tblGrid>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1A31EE" w:rsidP="001A31EE">
            <w:pPr>
              <w:ind w:right="195"/>
              <w:jc w:val="center"/>
              <w:rPr>
                <w:rFonts w:eastAsia="Times New Roman"/>
                <w:b/>
                <w:bCs/>
                <w:color w:val="333333"/>
                <w:sz w:val="24"/>
                <w:szCs w:val="24"/>
              </w:rPr>
            </w:pPr>
            <w:r>
              <w:rPr>
                <w:rFonts w:eastAsia="Times New Roman"/>
                <w:b/>
                <w:bCs/>
                <w:color w:val="333333"/>
                <w:sz w:val="24"/>
                <w:szCs w:val="24"/>
              </w:rPr>
              <w:t>Serbestlik</w:t>
            </w:r>
            <w:r w:rsidR="00A17E9B" w:rsidRPr="00A17E9B">
              <w:rPr>
                <w:rFonts w:eastAsia="Times New Roman"/>
                <w:b/>
                <w:bCs/>
                <w:color w:val="333333"/>
                <w:sz w:val="24"/>
                <w:szCs w:val="24"/>
              </w:rPr>
              <w:t xml:space="preserve"> derecesi</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b/>
                <w:bCs/>
                <w:color w:val="333333"/>
                <w:sz w:val="24"/>
                <w:szCs w:val="24"/>
              </w:rPr>
            </w:pPr>
            <w:r w:rsidRPr="00A17E9B">
              <w:rPr>
                <w:rFonts w:eastAsia="Times New Roman"/>
                <w:b/>
                <w:bCs/>
                <w:color w:val="333333"/>
                <w:sz w:val="24"/>
                <w:szCs w:val="24"/>
              </w:rPr>
              <w:t>Tekrar sayısı</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b/>
                <w:bCs/>
                <w:color w:val="333333"/>
                <w:sz w:val="24"/>
                <w:szCs w:val="24"/>
              </w:rPr>
            </w:pPr>
            <w:r w:rsidRPr="00A17E9B">
              <w:rPr>
                <w:rFonts w:eastAsia="Times New Roman"/>
                <w:b/>
                <w:bCs/>
                <w:color w:val="333333"/>
                <w:sz w:val="24"/>
                <w:szCs w:val="24"/>
              </w:rPr>
              <w:t>t değeri (%5)</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812</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11</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12</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796</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12</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13</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782</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13</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14</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771</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14</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15</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761</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15</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16</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753</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16</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17</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746</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17</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18</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74</w:t>
            </w:r>
            <w:r>
              <w:rPr>
                <w:rFonts w:eastAsia="Times New Roman"/>
                <w:color w:val="333333"/>
                <w:sz w:val="24"/>
                <w:szCs w:val="24"/>
              </w:rPr>
              <w:t>0</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18</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19</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734</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19</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20</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729</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725</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21</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22</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721</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22</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23</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717</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23</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24</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714</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24</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25</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711</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25</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26</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708</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26</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27</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706</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27</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28</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703</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28</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29</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701</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29</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30</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699</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30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31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697</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40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41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684</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60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61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671</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120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121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658</w:t>
            </w:r>
          </w:p>
        </w:tc>
      </w:tr>
      <w:tr w:rsidR="001A31EE" w:rsidRPr="00A17E9B"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jc w:val="center"/>
              <w:rPr>
                <w:rFonts w:eastAsia="Times New Roman"/>
                <w:color w:val="333333"/>
                <w:sz w:val="24"/>
                <w:szCs w:val="24"/>
              </w:rPr>
            </w:pPr>
            <w:r w:rsidRPr="00A17E9B">
              <w:rPr>
                <w:rFonts w:eastAsia="Times New Roman"/>
                <w:color w:val="333333"/>
                <w:sz w:val="24"/>
                <w:szCs w:val="24"/>
              </w:rPr>
              <w:t>∞</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A17E9B" w:rsidP="001A31EE">
            <w:pPr>
              <w:jc w:val="center"/>
              <w:rPr>
                <w:rFonts w:eastAsia="Times New Roman"/>
                <w:color w:val="333333"/>
                <w:sz w:val="24"/>
                <w:szCs w:val="24"/>
              </w:rPr>
            </w:pPr>
            <w:r w:rsidRPr="00A17E9B">
              <w:rPr>
                <w:rFonts w:eastAsia="Times New Roman"/>
                <w:color w:val="333333"/>
                <w:sz w:val="24"/>
                <w:szCs w:val="24"/>
              </w:rPr>
              <w:t>∞</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645</w:t>
            </w:r>
          </w:p>
        </w:tc>
      </w:tr>
    </w:tbl>
    <w:p w:rsidR="001A31EE" w:rsidRPr="007A7183" w:rsidRDefault="001A31EE" w:rsidP="001A31EE">
      <w:pPr>
        <w:spacing w:before="120"/>
        <w:jc w:val="both"/>
        <w:rPr>
          <w:b/>
          <w:bCs/>
          <w:sz w:val="24"/>
          <w:szCs w:val="24"/>
        </w:rPr>
      </w:pPr>
      <w:r w:rsidRPr="007A7183">
        <w:rPr>
          <w:b/>
          <w:bCs/>
          <w:sz w:val="24"/>
          <w:szCs w:val="24"/>
        </w:rPr>
        <w:t xml:space="preserve">4.2.3. </w:t>
      </w:r>
      <w:r w:rsidR="00FD1EA5">
        <w:rPr>
          <w:b/>
          <w:bCs/>
          <w:sz w:val="24"/>
          <w:szCs w:val="24"/>
        </w:rPr>
        <w:t>Kalitatif</w:t>
      </w:r>
      <w:r w:rsidRPr="007A7183">
        <w:rPr>
          <w:b/>
          <w:bCs/>
          <w:sz w:val="24"/>
          <w:szCs w:val="24"/>
        </w:rPr>
        <w:t xml:space="preserve"> tarama </w:t>
      </w:r>
      <w:r w:rsidR="00FD1EA5">
        <w:rPr>
          <w:b/>
          <w:bCs/>
          <w:sz w:val="24"/>
          <w:szCs w:val="24"/>
        </w:rPr>
        <w:t>metotları</w:t>
      </w:r>
      <w:r w:rsidRPr="007A7183">
        <w:rPr>
          <w:b/>
          <w:bCs/>
          <w:sz w:val="24"/>
          <w:szCs w:val="24"/>
        </w:rPr>
        <w:t xml:space="preserve"> </w:t>
      </w:r>
      <w:r w:rsidR="00B378BD" w:rsidRPr="007A7183">
        <w:rPr>
          <w:b/>
          <w:bCs/>
          <w:sz w:val="24"/>
          <w:szCs w:val="24"/>
        </w:rPr>
        <w:t xml:space="preserve">(sayısal değer vermeyen </w:t>
      </w:r>
      <w:r w:rsidR="00B378BD">
        <w:rPr>
          <w:b/>
          <w:bCs/>
          <w:sz w:val="24"/>
          <w:szCs w:val="24"/>
        </w:rPr>
        <w:t>metotlar</w:t>
      </w:r>
      <w:r w:rsidR="00B378BD" w:rsidRPr="007A7183">
        <w:rPr>
          <w:b/>
          <w:bCs/>
          <w:sz w:val="24"/>
          <w:szCs w:val="24"/>
        </w:rPr>
        <w:t>)</w:t>
      </w:r>
      <w:r w:rsidR="00B378BD">
        <w:rPr>
          <w:b/>
          <w:bCs/>
          <w:sz w:val="24"/>
          <w:szCs w:val="24"/>
        </w:rPr>
        <w:t xml:space="preserve"> </w:t>
      </w:r>
      <w:r w:rsidRPr="007A7183">
        <w:rPr>
          <w:b/>
          <w:bCs/>
          <w:sz w:val="24"/>
          <w:szCs w:val="24"/>
        </w:rPr>
        <w:t>için gerek</w:t>
      </w:r>
      <w:r w:rsidR="00FD1EA5">
        <w:rPr>
          <w:b/>
          <w:bCs/>
          <w:sz w:val="24"/>
          <w:szCs w:val="24"/>
        </w:rPr>
        <w:t>sinimler</w:t>
      </w:r>
      <w:r w:rsidRPr="007A7183">
        <w:rPr>
          <w:b/>
          <w:bCs/>
          <w:sz w:val="24"/>
          <w:szCs w:val="24"/>
        </w:rPr>
        <w:t xml:space="preserve"> </w:t>
      </w:r>
    </w:p>
    <w:p w:rsidR="00B55393" w:rsidRDefault="001A31EE" w:rsidP="001052C8">
      <w:pPr>
        <w:spacing w:after="120"/>
        <w:ind w:firstLine="709"/>
        <w:jc w:val="both"/>
        <w:rPr>
          <w:sz w:val="24"/>
          <w:szCs w:val="24"/>
        </w:rPr>
      </w:pPr>
      <w:r w:rsidRPr="001A31EE">
        <w:rPr>
          <w:sz w:val="24"/>
          <w:szCs w:val="24"/>
        </w:rPr>
        <w:t xml:space="preserve">İkili </w:t>
      </w:r>
      <w:r w:rsidR="00B378BD">
        <w:rPr>
          <w:sz w:val="24"/>
          <w:szCs w:val="24"/>
        </w:rPr>
        <w:t>analiz</w:t>
      </w:r>
      <w:r w:rsidRPr="001A31EE">
        <w:rPr>
          <w:sz w:val="24"/>
          <w:szCs w:val="24"/>
        </w:rPr>
        <w:t xml:space="preserve"> </w:t>
      </w:r>
      <w:r w:rsidR="00B378BD">
        <w:rPr>
          <w:sz w:val="24"/>
          <w:szCs w:val="24"/>
        </w:rPr>
        <w:t>metotları</w:t>
      </w:r>
      <w:r w:rsidRPr="001A31EE">
        <w:rPr>
          <w:sz w:val="24"/>
          <w:szCs w:val="24"/>
        </w:rPr>
        <w:t xml:space="preserve"> için </w:t>
      </w:r>
      <w:r w:rsidR="00B378BD">
        <w:rPr>
          <w:sz w:val="24"/>
          <w:szCs w:val="24"/>
        </w:rPr>
        <w:t>geçerli</w:t>
      </w:r>
      <w:r w:rsidRPr="001A31EE">
        <w:rPr>
          <w:sz w:val="24"/>
          <w:szCs w:val="24"/>
        </w:rPr>
        <w:t xml:space="preserve"> kılavuzlarının geliştirilmesi </w:t>
      </w:r>
      <w:r w:rsidR="00B378BD">
        <w:rPr>
          <w:sz w:val="24"/>
          <w:szCs w:val="24"/>
        </w:rPr>
        <w:t>halihazırda</w:t>
      </w:r>
      <w:r w:rsidRPr="001A31EE">
        <w:rPr>
          <w:sz w:val="24"/>
          <w:szCs w:val="24"/>
        </w:rPr>
        <w:t xml:space="preserve"> çeşitli standardizasyon kuruluşları (örn. AOAC, ISO) tarafından yürütülmektedir. AOAC</w:t>
      </w:r>
      <w:r w:rsidR="00072567">
        <w:rPr>
          <w:sz w:val="24"/>
          <w:szCs w:val="24"/>
        </w:rPr>
        <w:t xml:space="preserve"> tarafından hazırlanan</w:t>
      </w:r>
      <w:r w:rsidRPr="001A31EE">
        <w:rPr>
          <w:sz w:val="24"/>
          <w:szCs w:val="24"/>
        </w:rPr>
        <w:t xml:space="preserve"> ikili </w:t>
      </w:r>
      <w:r w:rsidR="00B378BD">
        <w:rPr>
          <w:sz w:val="24"/>
          <w:szCs w:val="24"/>
        </w:rPr>
        <w:t>analiz</w:t>
      </w:r>
      <w:r w:rsidRPr="001A31EE">
        <w:rPr>
          <w:sz w:val="24"/>
          <w:szCs w:val="24"/>
        </w:rPr>
        <w:t xml:space="preserve"> </w:t>
      </w:r>
      <w:r w:rsidR="00B378BD">
        <w:rPr>
          <w:sz w:val="24"/>
          <w:szCs w:val="24"/>
        </w:rPr>
        <w:t>metotlarının geçerli kılınmasına</w:t>
      </w:r>
      <w:r w:rsidRPr="001A31EE">
        <w:rPr>
          <w:sz w:val="24"/>
          <w:szCs w:val="24"/>
        </w:rPr>
        <w:t xml:space="preserve"> ilişkin kılavuz</w:t>
      </w:r>
      <w:r w:rsidR="00072567">
        <w:rPr>
          <w:sz w:val="24"/>
          <w:szCs w:val="24"/>
        </w:rPr>
        <w:t>,</w:t>
      </w:r>
      <w:r w:rsidR="001052C8">
        <w:rPr>
          <w:sz w:val="24"/>
          <w:szCs w:val="24"/>
        </w:rPr>
        <w:t xml:space="preserve"> </w:t>
      </w:r>
      <w:r w:rsidRPr="001A31EE">
        <w:rPr>
          <w:sz w:val="24"/>
          <w:szCs w:val="24"/>
        </w:rPr>
        <w:t xml:space="preserve">ikili </w:t>
      </w:r>
      <w:r w:rsidR="00B378BD" w:rsidRPr="00B378BD">
        <w:rPr>
          <w:sz w:val="24"/>
          <w:szCs w:val="24"/>
        </w:rPr>
        <w:t>analiz metotlarının geçerli kılınması</w:t>
      </w:r>
      <w:r w:rsidRPr="001A31EE">
        <w:rPr>
          <w:sz w:val="24"/>
          <w:szCs w:val="24"/>
        </w:rPr>
        <w:t xml:space="preserve"> alanında en </w:t>
      </w:r>
      <w:r w:rsidR="00B378BD">
        <w:rPr>
          <w:sz w:val="24"/>
          <w:szCs w:val="24"/>
        </w:rPr>
        <w:t>güncel belge</w:t>
      </w:r>
      <w:r w:rsidRPr="001A31EE">
        <w:rPr>
          <w:sz w:val="24"/>
          <w:szCs w:val="24"/>
        </w:rPr>
        <w:t xml:space="preserve"> olarak kabul edilebilir. Bu nedenle, ikili sonuçlar veren </w:t>
      </w:r>
      <w:r w:rsidR="00B378BD">
        <w:rPr>
          <w:sz w:val="24"/>
          <w:szCs w:val="24"/>
        </w:rPr>
        <w:t>metotlar</w:t>
      </w:r>
      <w:r w:rsidRPr="001A31EE">
        <w:rPr>
          <w:sz w:val="24"/>
          <w:szCs w:val="24"/>
        </w:rPr>
        <w:t xml:space="preserve"> (</w:t>
      </w:r>
      <w:r w:rsidR="00B378BD" w:rsidRPr="00B378BD">
        <w:rPr>
          <w:sz w:val="24"/>
          <w:szCs w:val="24"/>
        </w:rPr>
        <w:t>örneğin; dip-stick analiziyle görsel muayene</w:t>
      </w:r>
      <w:r w:rsidRPr="001A31EE">
        <w:rPr>
          <w:sz w:val="24"/>
          <w:szCs w:val="24"/>
        </w:rPr>
        <w:t xml:space="preserve">), </w:t>
      </w:r>
      <w:r w:rsidR="00B378BD">
        <w:rPr>
          <w:sz w:val="24"/>
          <w:szCs w:val="24"/>
        </w:rPr>
        <w:t>Kalitatif</w:t>
      </w:r>
      <w:r w:rsidRPr="001A31EE">
        <w:rPr>
          <w:sz w:val="24"/>
          <w:szCs w:val="24"/>
        </w:rPr>
        <w:t xml:space="preserve"> İkili Kimya </w:t>
      </w:r>
      <w:r w:rsidR="00B378BD">
        <w:rPr>
          <w:sz w:val="24"/>
          <w:szCs w:val="24"/>
        </w:rPr>
        <w:t>Metolarının Geçerli Kılınması</w:t>
      </w:r>
      <w:r w:rsidRPr="001A31EE">
        <w:rPr>
          <w:sz w:val="24"/>
          <w:szCs w:val="24"/>
        </w:rPr>
        <w:t xml:space="preserve"> için AOAC Uluslararası Kılavuzlarına göre </w:t>
      </w:r>
      <w:r w:rsidR="00B378BD">
        <w:rPr>
          <w:sz w:val="24"/>
          <w:szCs w:val="24"/>
        </w:rPr>
        <w:t>geçerli kılınmalıdır</w:t>
      </w:r>
      <w:r w:rsidRPr="001A31EE">
        <w:rPr>
          <w:sz w:val="24"/>
          <w:szCs w:val="24"/>
        </w:rPr>
        <w:t xml:space="preserve"> (</w:t>
      </w:r>
      <w:r w:rsidR="005548C3" w:rsidRPr="005548C3">
        <w:rPr>
          <w:sz w:val="24"/>
          <w:szCs w:val="24"/>
        </w:rPr>
        <w:t>https://academic.oup.com/jaoac/article-pdf/97/5/1492/32425003/jaoac1492.pdf</w:t>
      </w:r>
      <w:r w:rsidRPr="001A31EE">
        <w:rPr>
          <w:sz w:val="24"/>
          <w:szCs w:val="24"/>
        </w:rPr>
        <w:t>).</w:t>
      </w:r>
      <w:r w:rsidR="001052C8">
        <w:rPr>
          <w:sz w:val="24"/>
          <w:szCs w:val="24"/>
        </w:rPr>
        <w:t xml:space="preserve"> </w:t>
      </w:r>
      <w:r w:rsidR="005548C3" w:rsidRPr="005548C3">
        <w:rPr>
          <w:sz w:val="24"/>
          <w:szCs w:val="24"/>
        </w:rPr>
        <w:t xml:space="preserve">Bununla birlikte, süt ve süt ürünlerinde </w:t>
      </w:r>
      <w:r w:rsidR="005548C3">
        <w:rPr>
          <w:sz w:val="24"/>
          <w:szCs w:val="24"/>
        </w:rPr>
        <w:t>farmakolojik aktif madde</w:t>
      </w:r>
      <w:r w:rsidR="005548C3" w:rsidRPr="005548C3">
        <w:rPr>
          <w:sz w:val="24"/>
          <w:szCs w:val="24"/>
        </w:rPr>
        <w:t xml:space="preserve"> kalıntılarının tespiti için kalitatif tarama </w:t>
      </w:r>
      <w:r w:rsidR="005548C3">
        <w:rPr>
          <w:sz w:val="24"/>
          <w:szCs w:val="24"/>
        </w:rPr>
        <w:t>metotlarının</w:t>
      </w:r>
      <w:r w:rsidR="005548C3" w:rsidRPr="005548C3">
        <w:rPr>
          <w:sz w:val="24"/>
          <w:szCs w:val="24"/>
        </w:rPr>
        <w:t xml:space="preserve"> </w:t>
      </w:r>
      <w:r w:rsidR="005548C3">
        <w:rPr>
          <w:sz w:val="24"/>
          <w:szCs w:val="24"/>
        </w:rPr>
        <w:t>geçerli kılınmasına</w:t>
      </w:r>
      <w:r w:rsidR="005548C3" w:rsidRPr="005548C3">
        <w:rPr>
          <w:sz w:val="24"/>
          <w:szCs w:val="24"/>
        </w:rPr>
        <w:t xml:space="preserve"> yönelik ISO/TS 23758:2021 | IDF/RM 251 Kılavuzlarında sağlanan yaklaşım gibi diğer tanınmış </w:t>
      </w:r>
      <w:r w:rsidR="005548C3">
        <w:rPr>
          <w:sz w:val="24"/>
          <w:szCs w:val="24"/>
        </w:rPr>
        <w:t>geçerli kılma</w:t>
      </w:r>
      <w:r w:rsidR="005548C3" w:rsidRPr="005548C3">
        <w:rPr>
          <w:sz w:val="24"/>
          <w:szCs w:val="24"/>
        </w:rPr>
        <w:t xml:space="preserve"> kılavuzları da kullanılabilir.</w:t>
      </w:r>
    </w:p>
    <w:p w:rsidR="00892558" w:rsidRPr="00741D63" w:rsidRDefault="00892558" w:rsidP="00741D63">
      <w:pPr>
        <w:jc w:val="both"/>
        <w:rPr>
          <w:b/>
          <w:bCs/>
          <w:sz w:val="24"/>
          <w:szCs w:val="24"/>
        </w:rPr>
      </w:pPr>
      <w:r w:rsidRPr="00741D63">
        <w:rPr>
          <w:b/>
          <w:bCs/>
          <w:sz w:val="24"/>
          <w:szCs w:val="24"/>
        </w:rPr>
        <w:t>4.3. Ölçüm belirsizliğinin tahmini, geri kazanım hesaplaması ve sonuçların raporlanması</w:t>
      </w:r>
    </w:p>
    <w:p w:rsidR="00741D63" w:rsidRDefault="00741D63" w:rsidP="00B31949">
      <w:pPr>
        <w:spacing w:after="120"/>
        <w:jc w:val="both"/>
        <w:rPr>
          <w:sz w:val="24"/>
          <w:szCs w:val="24"/>
        </w:rPr>
      </w:pPr>
      <w:r>
        <w:rPr>
          <w:sz w:val="24"/>
          <w:szCs w:val="24"/>
        </w:rPr>
        <w:tab/>
      </w:r>
      <w:r w:rsidRPr="00741D63">
        <w:rPr>
          <w:sz w:val="24"/>
          <w:szCs w:val="24"/>
        </w:rPr>
        <w:t>Ölçüm belirsizliğinin tahmin edilmesine ve geri kazanımın değerlendirilmesine yönelik prosedürler hakkında daha fazla ayrıntı</w:t>
      </w:r>
      <w:r>
        <w:rPr>
          <w:sz w:val="24"/>
          <w:szCs w:val="24"/>
        </w:rPr>
        <w:t xml:space="preserve"> için Bakanlık resmi internet sayfasında yayımlanan ‘</w:t>
      </w:r>
      <w:r w:rsidRPr="00741D63">
        <w:rPr>
          <w:sz w:val="24"/>
          <w:szCs w:val="24"/>
        </w:rPr>
        <w:t xml:space="preserve">Analitik Sonuçlar, Ölçüm Belirsizliği, Geri Kazanım </w:t>
      </w:r>
      <w:r>
        <w:rPr>
          <w:sz w:val="24"/>
          <w:szCs w:val="24"/>
        </w:rPr>
        <w:t>v</w:t>
      </w:r>
      <w:r w:rsidRPr="00741D63">
        <w:rPr>
          <w:sz w:val="24"/>
          <w:szCs w:val="24"/>
        </w:rPr>
        <w:t xml:space="preserve">e Mevzuat Hükümleri Arasındaki İlişkiye </w:t>
      </w:r>
      <w:r>
        <w:rPr>
          <w:sz w:val="24"/>
          <w:szCs w:val="24"/>
        </w:rPr>
        <w:t>ait</w:t>
      </w:r>
      <w:r w:rsidRPr="00741D63">
        <w:rPr>
          <w:sz w:val="24"/>
          <w:szCs w:val="24"/>
        </w:rPr>
        <w:t xml:space="preserve"> Rapor</w:t>
      </w:r>
      <w:r>
        <w:rPr>
          <w:sz w:val="24"/>
          <w:szCs w:val="24"/>
        </w:rPr>
        <w:t xml:space="preserve">’ belgesine </w:t>
      </w:r>
      <w:r w:rsidR="00B31949">
        <w:rPr>
          <w:sz w:val="24"/>
          <w:szCs w:val="24"/>
        </w:rPr>
        <w:t>bakılabilir.</w:t>
      </w:r>
    </w:p>
    <w:p w:rsidR="00892558" w:rsidRPr="00B31949" w:rsidRDefault="00892558" w:rsidP="00892558">
      <w:pPr>
        <w:jc w:val="both"/>
        <w:rPr>
          <w:b/>
          <w:bCs/>
          <w:sz w:val="24"/>
          <w:szCs w:val="24"/>
        </w:rPr>
      </w:pPr>
      <w:r w:rsidRPr="00B31949">
        <w:rPr>
          <w:b/>
          <w:bCs/>
          <w:sz w:val="24"/>
          <w:szCs w:val="24"/>
        </w:rPr>
        <w:t>4.3.1. Doğrula</w:t>
      </w:r>
      <w:r w:rsidR="00B31949">
        <w:rPr>
          <w:b/>
          <w:bCs/>
          <w:sz w:val="24"/>
          <w:szCs w:val="24"/>
        </w:rPr>
        <w:t>ma</w:t>
      </w:r>
      <w:r w:rsidRPr="00B31949">
        <w:rPr>
          <w:b/>
          <w:bCs/>
          <w:sz w:val="24"/>
          <w:szCs w:val="24"/>
        </w:rPr>
        <w:t xml:space="preserve"> </w:t>
      </w:r>
      <w:r w:rsidR="00B31949">
        <w:rPr>
          <w:b/>
          <w:bCs/>
          <w:sz w:val="24"/>
          <w:szCs w:val="24"/>
        </w:rPr>
        <w:t>metotları</w:t>
      </w:r>
    </w:p>
    <w:p w:rsidR="00892558" w:rsidRPr="00892558" w:rsidRDefault="00892558" w:rsidP="00741D63">
      <w:pPr>
        <w:ind w:firstLine="708"/>
        <w:jc w:val="both"/>
        <w:rPr>
          <w:sz w:val="24"/>
          <w:szCs w:val="24"/>
        </w:rPr>
      </w:pPr>
      <w:r w:rsidRPr="00892558">
        <w:rPr>
          <w:sz w:val="24"/>
          <w:szCs w:val="24"/>
        </w:rPr>
        <w:t>Analitik sonuç aşağıdaki şekilde rapor edil</w:t>
      </w:r>
      <w:r w:rsidR="00B31949">
        <w:rPr>
          <w:sz w:val="24"/>
          <w:szCs w:val="24"/>
        </w:rPr>
        <w:t>ir.</w:t>
      </w:r>
    </w:p>
    <w:p w:rsidR="00892558" w:rsidRPr="00892558" w:rsidRDefault="00892558" w:rsidP="00B31949">
      <w:pPr>
        <w:ind w:firstLine="708"/>
        <w:jc w:val="both"/>
        <w:rPr>
          <w:sz w:val="24"/>
          <w:szCs w:val="24"/>
        </w:rPr>
      </w:pPr>
      <w:r w:rsidRPr="00892558">
        <w:rPr>
          <w:sz w:val="24"/>
          <w:szCs w:val="24"/>
        </w:rPr>
        <w:lastRenderedPageBreak/>
        <w:t>(</w:t>
      </w:r>
      <w:r w:rsidR="00317739">
        <w:rPr>
          <w:sz w:val="24"/>
          <w:szCs w:val="24"/>
        </w:rPr>
        <w:t>a</w:t>
      </w:r>
      <w:r w:rsidRPr="00892558">
        <w:rPr>
          <w:sz w:val="24"/>
          <w:szCs w:val="24"/>
        </w:rPr>
        <w:t>)</w:t>
      </w:r>
      <w:r w:rsidR="00B31949">
        <w:rPr>
          <w:sz w:val="24"/>
          <w:szCs w:val="24"/>
        </w:rPr>
        <w:t xml:space="preserve"> </w:t>
      </w:r>
      <w:r w:rsidRPr="00892558">
        <w:rPr>
          <w:sz w:val="24"/>
          <w:szCs w:val="24"/>
        </w:rPr>
        <w:t>Uygun ve ilgili olduğu yerde geri kazanım için düzelt</w:t>
      </w:r>
      <w:r w:rsidR="00B31949">
        <w:rPr>
          <w:sz w:val="24"/>
          <w:szCs w:val="24"/>
        </w:rPr>
        <w:t>me yapılır</w:t>
      </w:r>
      <w:r w:rsidRPr="00892558">
        <w:rPr>
          <w:sz w:val="24"/>
          <w:szCs w:val="24"/>
        </w:rPr>
        <w:t xml:space="preserve"> ve düzeltildiğinde </w:t>
      </w:r>
      <w:r w:rsidR="00B31949">
        <w:rPr>
          <w:sz w:val="24"/>
          <w:szCs w:val="24"/>
        </w:rPr>
        <w:t xml:space="preserve">raporda </w:t>
      </w:r>
      <w:r w:rsidRPr="00892558">
        <w:rPr>
          <w:sz w:val="24"/>
          <w:szCs w:val="24"/>
        </w:rPr>
        <w:t xml:space="preserve">belirtilir. </w:t>
      </w:r>
      <w:r w:rsidR="006E568C">
        <w:rPr>
          <w:sz w:val="24"/>
          <w:szCs w:val="24"/>
        </w:rPr>
        <w:t>Hata</w:t>
      </w:r>
      <w:r w:rsidRPr="00892558">
        <w:rPr>
          <w:sz w:val="24"/>
          <w:szCs w:val="24"/>
        </w:rPr>
        <w:t xml:space="preserve"> için </w:t>
      </w:r>
      <w:r w:rsidR="006E568C">
        <w:rPr>
          <w:sz w:val="24"/>
          <w:szCs w:val="24"/>
        </w:rPr>
        <w:t>yerleşik</w:t>
      </w:r>
      <w:r w:rsidRPr="00892558">
        <w:rPr>
          <w:sz w:val="24"/>
          <w:szCs w:val="24"/>
        </w:rPr>
        <w:t xml:space="preserve"> düzeltme prosedürün bir parçası olmadığı sürece geri kazanım oranı belir</w:t>
      </w:r>
      <w:r w:rsidR="006E568C">
        <w:rPr>
          <w:sz w:val="24"/>
          <w:szCs w:val="24"/>
        </w:rPr>
        <w:t>len</w:t>
      </w:r>
      <w:r w:rsidRPr="00892558">
        <w:rPr>
          <w:sz w:val="24"/>
          <w:szCs w:val="24"/>
        </w:rPr>
        <w:t>ir. Geri kazanım oranının %90-110 arasında olması durumunda geri kazanım düzeltmesine gerek yoktur.</w:t>
      </w:r>
    </w:p>
    <w:p w:rsidR="00892558" w:rsidRPr="00892558" w:rsidRDefault="00892558" w:rsidP="00B31949">
      <w:pPr>
        <w:ind w:firstLine="708"/>
        <w:jc w:val="both"/>
        <w:rPr>
          <w:sz w:val="24"/>
          <w:szCs w:val="24"/>
        </w:rPr>
      </w:pPr>
      <w:r w:rsidRPr="00892558">
        <w:rPr>
          <w:sz w:val="24"/>
          <w:szCs w:val="24"/>
        </w:rPr>
        <w:t>(</w:t>
      </w:r>
      <w:r w:rsidR="00317739">
        <w:rPr>
          <w:sz w:val="24"/>
          <w:szCs w:val="24"/>
        </w:rPr>
        <w:t>b</w:t>
      </w:r>
      <w:r w:rsidRPr="00892558">
        <w:rPr>
          <w:sz w:val="24"/>
          <w:szCs w:val="24"/>
        </w:rPr>
        <w:t>)</w:t>
      </w:r>
      <w:r w:rsidR="00B31949">
        <w:rPr>
          <w:sz w:val="24"/>
          <w:szCs w:val="24"/>
        </w:rPr>
        <w:t xml:space="preserve"> </w:t>
      </w:r>
      <w:r w:rsidRPr="00892558">
        <w:rPr>
          <w:sz w:val="24"/>
          <w:szCs w:val="24"/>
        </w:rPr>
        <w:t xml:space="preserve">x </w:t>
      </w:r>
      <w:r w:rsidR="00B31949">
        <w:rPr>
          <w:sz w:val="24"/>
          <w:szCs w:val="24"/>
        </w:rPr>
        <w:t>±</w:t>
      </w:r>
      <w:r w:rsidRPr="00892558">
        <w:rPr>
          <w:sz w:val="24"/>
          <w:szCs w:val="24"/>
        </w:rPr>
        <w:t xml:space="preserve"> U olup, burada x analitik sonuçtur ve U, yaklaşık %95'lik bir güven </w:t>
      </w:r>
      <w:r w:rsidR="00B31949">
        <w:rPr>
          <w:sz w:val="24"/>
          <w:szCs w:val="24"/>
        </w:rPr>
        <w:t>seviyesi</w:t>
      </w:r>
      <w:r w:rsidRPr="00892558">
        <w:rPr>
          <w:sz w:val="24"/>
          <w:szCs w:val="24"/>
        </w:rPr>
        <w:t xml:space="preserve"> veren 2 kapsama faktörü kullanılarak genişletilmiş analitik ölçüm belirsizliğidir.</w:t>
      </w:r>
    </w:p>
    <w:p w:rsidR="00892558" w:rsidRPr="00892558" w:rsidRDefault="00892558" w:rsidP="00B31949">
      <w:pPr>
        <w:ind w:firstLine="708"/>
        <w:jc w:val="both"/>
        <w:rPr>
          <w:sz w:val="24"/>
          <w:szCs w:val="24"/>
        </w:rPr>
      </w:pPr>
      <w:r w:rsidRPr="00892558">
        <w:rPr>
          <w:sz w:val="24"/>
          <w:szCs w:val="24"/>
        </w:rPr>
        <w:t xml:space="preserve">Laboratuvarın 4.2'de belirtilen tüm </w:t>
      </w:r>
      <w:r w:rsidR="00395FDF">
        <w:rPr>
          <w:sz w:val="24"/>
          <w:szCs w:val="24"/>
        </w:rPr>
        <w:t>kesinlik</w:t>
      </w:r>
      <w:r w:rsidRPr="00892558">
        <w:rPr>
          <w:sz w:val="24"/>
          <w:szCs w:val="24"/>
        </w:rPr>
        <w:t xml:space="preserve"> gerekliliklerini karşılaması koşuluyla, bir olasılık olarak %50'lik genişletilmiş ölçüm belirsizliği</w:t>
      </w:r>
      <w:r w:rsidR="00395FDF">
        <w:rPr>
          <w:sz w:val="24"/>
          <w:szCs w:val="24"/>
        </w:rPr>
        <w:t xml:space="preserve"> (varsayılan)</w:t>
      </w:r>
      <w:r w:rsidR="002E21E2">
        <w:rPr>
          <w:sz w:val="24"/>
          <w:szCs w:val="24"/>
        </w:rPr>
        <w:t xml:space="preserve"> raporlanabilir. B</w:t>
      </w:r>
      <w:r w:rsidRPr="00892558">
        <w:rPr>
          <w:sz w:val="24"/>
          <w:szCs w:val="24"/>
        </w:rPr>
        <w:t>ir laboratuvar,</w:t>
      </w:r>
      <w:r w:rsidR="0096184C">
        <w:rPr>
          <w:sz w:val="24"/>
          <w:szCs w:val="24"/>
        </w:rPr>
        <w:t xml:space="preserve"> </w:t>
      </w:r>
      <w:r w:rsidR="00A120DA" w:rsidRPr="00892558">
        <w:rPr>
          <w:sz w:val="24"/>
          <w:szCs w:val="24"/>
        </w:rPr>
        <w:t>|z| puanı ≤ 2</w:t>
      </w:r>
      <w:r w:rsidR="00A120DA">
        <w:rPr>
          <w:sz w:val="24"/>
          <w:szCs w:val="24"/>
        </w:rPr>
        <w:t xml:space="preserve"> </w:t>
      </w:r>
      <w:r w:rsidR="00A120DA" w:rsidRPr="00892558">
        <w:rPr>
          <w:sz w:val="24"/>
          <w:szCs w:val="24"/>
        </w:rPr>
        <w:t xml:space="preserve">olarak ortalama z </w:t>
      </w:r>
      <w:r w:rsidR="00A120DA">
        <w:rPr>
          <w:sz w:val="24"/>
          <w:szCs w:val="24"/>
        </w:rPr>
        <w:t>puanı,</w:t>
      </w:r>
      <w:r w:rsidR="00A120DA" w:rsidRPr="00892558">
        <w:rPr>
          <w:sz w:val="24"/>
          <w:szCs w:val="24"/>
        </w:rPr>
        <w:t xml:space="preserve"> gerekli tekrar</w:t>
      </w:r>
      <w:r w:rsidR="00A120DA">
        <w:rPr>
          <w:sz w:val="24"/>
          <w:szCs w:val="24"/>
        </w:rPr>
        <w:t xml:space="preserve"> edilebilirliğin</w:t>
      </w:r>
      <w:r w:rsidR="00A120DA" w:rsidRPr="00892558">
        <w:rPr>
          <w:sz w:val="24"/>
          <w:szCs w:val="24"/>
        </w:rPr>
        <w:t xml:space="preserve"> (RSD</w:t>
      </w:r>
      <w:r w:rsidR="00A120DA" w:rsidRPr="00395FDF">
        <w:rPr>
          <w:sz w:val="24"/>
          <w:szCs w:val="24"/>
          <w:vertAlign w:val="subscript"/>
        </w:rPr>
        <w:t>R</w:t>
      </w:r>
      <w:r w:rsidR="00A120DA">
        <w:rPr>
          <w:sz w:val="24"/>
          <w:szCs w:val="24"/>
        </w:rPr>
        <w:t>) karşılandığını gösterdiği</w:t>
      </w:r>
      <w:r w:rsidR="00A120DA" w:rsidRPr="00892558">
        <w:rPr>
          <w:sz w:val="24"/>
          <w:szCs w:val="24"/>
        </w:rPr>
        <w:t xml:space="preserve"> (%25'l</w:t>
      </w:r>
      <w:r w:rsidR="00A120DA">
        <w:rPr>
          <w:sz w:val="24"/>
          <w:szCs w:val="24"/>
        </w:rPr>
        <w:t xml:space="preserve">ik hedef standart sapmaya göre) için </w:t>
      </w:r>
      <w:r w:rsidR="0096184C">
        <w:rPr>
          <w:sz w:val="24"/>
          <w:szCs w:val="24"/>
        </w:rPr>
        <w:t xml:space="preserve">yeterlilik testi programlarına </w:t>
      </w:r>
      <w:r w:rsidRPr="00892558">
        <w:rPr>
          <w:sz w:val="24"/>
          <w:szCs w:val="24"/>
        </w:rPr>
        <w:t xml:space="preserve">başarılı katılımla desteklenen </w:t>
      </w:r>
      <w:r w:rsidR="0096184C" w:rsidRPr="00892558">
        <w:rPr>
          <w:sz w:val="24"/>
          <w:szCs w:val="24"/>
        </w:rPr>
        <w:t>(uygun bir yeterlilik testi programı mevcut olmadığı sürece)</w:t>
      </w:r>
      <w:r w:rsidR="0096184C">
        <w:rPr>
          <w:sz w:val="24"/>
          <w:szCs w:val="24"/>
        </w:rPr>
        <w:t xml:space="preserve"> </w:t>
      </w:r>
      <w:r w:rsidRPr="00892558">
        <w:rPr>
          <w:sz w:val="24"/>
          <w:szCs w:val="24"/>
        </w:rPr>
        <w:t>tekrar</w:t>
      </w:r>
      <w:r w:rsidR="00395FDF">
        <w:rPr>
          <w:sz w:val="24"/>
          <w:szCs w:val="24"/>
        </w:rPr>
        <w:t xml:space="preserve"> edilebilirlik</w:t>
      </w:r>
      <w:r w:rsidRPr="00892558">
        <w:rPr>
          <w:sz w:val="24"/>
          <w:szCs w:val="24"/>
        </w:rPr>
        <w:t xml:space="preserve"> (RSD</w:t>
      </w:r>
      <w:r w:rsidRPr="00395FDF">
        <w:rPr>
          <w:sz w:val="24"/>
          <w:szCs w:val="24"/>
          <w:vertAlign w:val="subscript"/>
        </w:rPr>
        <w:t>r</w:t>
      </w:r>
      <w:r w:rsidRPr="00892558">
        <w:rPr>
          <w:sz w:val="24"/>
          <w:szCs w:val="24"/>
        </w:rPr>
        <w:t>) ve laboratuvar içi tekrar üretilebilirlik (RSDw</w:t>
      </w:r>
      <w:r w:rsidRPr="00395FDF">
        <w:rPr>
          <w:sz w:val="24"/>
          <w:szCs w:val="24"/>
          <w:vertAlign w:val="subscript"/>
        </w:rPr>
        <w:t>R</w:t>
      </w:r>
      <w:r w:rsidR="00A120DA">
        <w:rPr>
          <w:sz w:val="24"/>
          <w:szCs w:val="24"/>
        </w:rPr>
        <w:t xml:space="preserve">) kriterlerini elde ettiğini </w:t>
      </w:r>
      <w:r w:rsidR="00A120DA" w:rsidRPr="00892558">
        <w:rPr>
          <w:sz w:val="24"/>
          <w:szCs w:val="24"/>
        </w:rPr>
        <w:t>gösterebilir</w:t>
      </w:r>
      <w:r w:rsidRPr="00892558">
        <w:rPr>
          <w:sz w:val="24"/>
          <w:szCs w:val="24"/>
        </w:rPr>
        <w:t xml:space="preserve">, </w:t>
      </w:r>
    </w:p>
    <w:p w:rsidR="00892558" w:rsidRPr="00892558" w:rsidRDefault="00317739" w:rsidP="00B31949">
      <w:pPr>
        <w:ind w:firstLine="708"/>
        <w:jc w:val="both"/>
        <w:rPr>
          <w:sz w:val="24"/>
          <w:szCs w:val="24"/>
        </w:rPr>
      </w:pPr>
      <w:r>
        <w:rPr>
          <w:sz w:val="24"/>
          <w:szCs w:val="24"/>
        </w:rPr>
        <w:t xml:space="preserve">Toksinlerin </w:t>
      </w:r>
      <w:r w:rsidR="00892558" w:rsidRPr="00892558">
        <w:rPr>
          <w:sz w:val="24"/>
          <w:szCs w:val="24"/>
        </w:rPr>
        <w:t xml:space="preserve">toplamı için maksimum seviyenin belirlenmesi durumunda, tüm bireysel toksinlerin analitik sonuçları rapor edilecektir. </w:t>
      </w:r>
    </w:p>
    <w:p w:rsidR="00892558" w:rsidRPr="00892558" w:rsidRDefault="00892558" w:rsidP="00B31949">
      <w:pPr>
        <w:ind w:firstLine="708"/>
        <w:jc w:val="both"/>
        <w:rPr>
          <w:sz w:val="24"/>
          <w:szCs w:val="24"/>
        </w:rPr>
      </w:pPr>
      <w:r w:rsidRPr="00892558">
        <w:rPr>
          <w:sz w:val="24"/>
          <w:szCs w:val="24"/>
        </w:rPr>
        <w:t>Konsantrasyonların toplanmasından önce bireysel toksinlerin her biri için, eğer uygulanabilirse, ge</w:t>
      </w:r>
      <w:r w:rsidR="00913914">
        <w:rPr>
          <w:sz w:val="24"/>
          <w:szCs w:val="24"/>
        </w:rPr>
        <w:t>ri kazanım düzeltmesi yapıl</w:t>
      </w:r>
      <w:r w:rsidRPr="00892558">
        <w:rPr>
          <w:sz w:val="24"/>
          <w:szCs w:val="24"/>
        </w:rPr>
        <w:t xml:space="preserve">ır. </w:t>
      </w:r>
    </w:p>
    <w:p w:rsidR="00892558" w:rsidRPr="00892558" w:rsidRDefault="005D24C2" w:rsidP="005D24C2">
      <w:pPr>
        <w:ind w:firstLine="708"/>
        <w:jc w:val="both"/>
        <w:rPr>
          <w:sz w:val="24"/>
          <w:szCs w:val="24"/>
        </w:rPr>
      </w:pPr>
      <w:r>
        <w:rPr>
          <w:sz w:val="24"/>
          <w:szCs w:val="24"/>
        </w:rPr>
        <w:t>Toplam ML'</w:t>
      </w:r>
      <w:r w:rsidR="00892558" w:rsidRPr="00892558">
        <w:rPr>
          <w:sz w:val="24"/>
          <w:szCs w:val="24"/>
        </w:rPr>
        <w:t xml:space="preserve">e uygunluğun doğrulanması için bir </w:t>
      </w:r>
      <w:r>
        <w:rPr>
          <w:sz w:val="24"/>
          <w:szCs w:val="24"/>
        </w:rPr>
        <w:t>alt sınır yaklaşımı uygulanır. B</w:t>
      </w:r>
      <w:r w:rsidR="00892558" w:rsidRPr="00892558">
        <w:rPr>
          <w:sz w:val="24"/>
          <w:szCs w:val="24"/>
        </w:rPr>
        <w:t>u</w:t>
      </w:r>
      <w:r>
        <w:rPr>
          <w:sz w:val="24"/>
          <w:szCs w:val="24"/>
        </w:rPr>
        <w:t>, &lt;LOQ olan bireysel toksin</w:t>
      </w:r>
      <w:r w:rsidR="00892558" w:rsidRPr="00892558">
        <w:rPr>
          <w:sz w:val="24"/>
          <w:szCs w:val="24"/>
        </w:rPr>
        <w:t xml:space="preserve"> sonuçlarının, toplamın hesaplanmasında sıfır </w:t>
      </w:r>
      <w:r>
        <w:rPr>
          <w:sz w:val="24"/>
          <w:szCs w:val="24"/>
        </w:rPr>
        <w:t>olduğu</w:t>
      </w:r>
      <w:r w:rsidR="00892558" w:rsidRPr="00892558">
        <w:rPr>
          <w:sz w:val="24"/>
          <w:szCs w:val="24"/>
        </w:rPr>
        <w:t xml:space="preserve"> </w:t>
      </w:r>
      <w:r>
        <w:rPr>
          <w:sz w:val="24"/>
          <w:szCs w:val="24"/>
        </w:rPr>
        <w:t>varsayımına dayanır</w:t>
      </w:r>
      <w:r w:rsidR="00892558" w:rsidRPr="00892558">
        <w:rPr>
          <w:sz w:val="24"/>
          <w:szCs w:val="24"/>
        </w:rPr>
        <w:t>.</w:t>
      </w:r>
    </w:p>
    <w:p w:rsidR="00892558" w:rsidRPr="00892558" w:rsidRDefault="00892558" w:rsidP="00B31949">
      <w:pPr>
        <w:ind w:firstLine="708"/>
        <w:jc w:val="both"/>
        <w:rPr>
          <w:sz w:val="24"/>
          <w:szCs w:val="24"/>
        </w:rPr>
      </w:pPr>
      <w:r w:rsidRPr="00892558">
        <w:rPr>
          <w:sz w:val="24"/>
          <w:szCs w:val="24"/>
        </w:rPr>
        <w:t>Partinin kabulü veya reddi açısından analitik sonucun mevcut yor</w:t>
      </w:r>
      <w:r w:rsidR="005D24C2">
        <w:rPr>
          <w:sz w:val="24"/>
          <w:szCs w:val="24"/>
        </w:rPr>
        <w:t>um kuralları, resmi kontrol</w:t>
      </w:r>
      <w:r w:rsidRPr="00892558">
        <w:rPr>
          <w:sz w:val="24"/>
          <w:szCs w:val="24"/>
        </w:rPr>
        <w:t xml:space="preserve"> numune</w:t>
      </w:r>
      <w:r w:rsidR="005D24C2">
        <w:rPr>
          <w:sz w:val="24"/>
          <w:szCs w:val="24"/>
        </w:rPr>
        <w:t>sinde</w:t>
      </w:r>
      <w:r w:rsidRPr="00892558">
        <w:rPr>
          <w:sz w:val="24"/>
          <w:szCs w:val="24"/>
        </w:rPr>
        <w:t xml:space="preserve"> elde edilen analitik sonuca uygulanır. </w:t>
      </w:r>
      <w:r w:rsidR="00BD6156">
        <w:rPr>
          <w:sz w:val="24"/>
          <w:szCs w:val="24"/>
        </w:rPr>
        <w:t>Şahit</w:t>
      </w:r>
      <w:r w:rsidRPr="00892558">
        <w:rPr>
          <w:sz w:val="24"/>
          <w:szCs w:val="24"/>
        </w:rPr>
        <w:t xml:space="preserve"> analizlerde ulusal kurallar geçerlidir. Özellikle eğer</w:t>
      </w:r>
      <w:r w:rsidR="001C32B4">
        <w:rPr>
          <w:sz w:val="24"/>
          <w:szCs w:val="24"/>
        </w:rPr>
        <w:t>;</w:t>
      </w:r>
    </w:p>
    <w:p w:rsidR="001C32B4" w:rsidRPr="001C32B4" w:rsidRDefault="00892558" w:rsidP="001C32B4">
      <w:pPr>
        <w:pStyle w:val="ListeParagraf"/>
        <w:numPr>
          <w:ilvl w:val="0"/>
          <w:numId w:val="7"/>
        </w:numPr>
        <w:spacing w:after="0" w:line="240" w:lineRule="auto"/>
        <w:jc w:val="both"/>
        <w:rPr>
          <w:rFonts w:ascii="Times New Roman" w:eastAsiaTheme="minorEastAsia" w:hAnsi="Times New Roman"/>
          <w:sz w:val="24"/>
          <w:szCs w:val="24"/>
          <w:lang w:eastAsia="tr-TR"/>
        </w:rPr>
      </w:pPr>
      <w:r w:rsidRPr="001C32B4">
        <w:rPr>
          <w:rFonts w:ascii="Times New Roman" w:eastAsiaTheme="minorEastAsia" w:hAnsi="Times New Roman"/>
          <w:sz w:val="24"/>
          <w:szCs w:val="24"/>
          <w:lang w:eastAsia="tr-TR"/>
        </w:rPr>
        <w:t xml:space="preserve">Resmi kontrol örneğinin analitik sonucu, genişletilmiş ölçüm belirsizliği dikkate alınarak makul </w:t>
      </w:r>
      <w:r w:rsidR="002E21E2" w:rsidRPr="001C32B4">
        <w:rPr>
          <w:rFonts w:ascii="Times New Roman" w:eastAsiaTheme="minorEastAsia" w:hAnsi="Times New Roman"/>
          <w:sz w:val="24"/>
          <w:szCs w:val="24"/>
          <w:lang w:eastAsia="tr-TR"/>
        </w:rPr>
        <w:t>şüphenin ötesinde bir uygunsuzluk</w:t>
      </w:r>
      <w:r w:rsidRPr="001C32B4">
        <w:rPr>
          <w:rFonts w:ascii="Times New Roman" w:eastAsiaTheme="minorEastAsia" w:hAnsi="Times New Roman"/>
          <w:sz w:val="24"/>
          <w:szCs w:val="24"/>
          <w:lang w:eastAsia="tr-TR"/>
        </w:rPr>
        <w:t xml:space="preserve"> olduğunu gösterir ve</w:t>
      </w:r>
    </w:p>
    <w:p w:rsidR="00892558" w:rsidRPr="003706D3" w:rsidRDefault="002E21E2" w:rsidP="00917185">
      <w:pPr>
        <w:pStyle w:val="ListeParagraf"/>
        <w:numPr>
          <w:ilvl w:val="0"/>
          <w:numId w:val="7"/>
        </w:numPr>
        <w:spacing w:after="120" w:line="240" w:lineRule="auto"/>
        <w:ind w:left="714" w:hanging="357"/>
        <w:jc w:val="both"/>
        <w:rPr>
          <w:rFonts w:ascii="Times New Roman" w:eastAsiaTheme="minorEastAsia" w:hAnsi="Times New Roman"/>
          <w:sz w:val="24"/>
          <w:szCs w:val="24"/>
          <w:lang w:eastAsia="tr-TR"/>
        </w:rPr>
      </w:pPr>
      <w:r w:rsidRPr="003706D3">
        <w:rPr>
          <w:rFonts w:ascii="Times New Roman" w:eastAsiaTheme="minorEastAsia" w:hAnsi="Times New Roman"/>
          <w:sz w:val="24"/>
          <w:szCs w:val="24"/>
          <w:lang w:eastAsia="tr-TR"/>
        </w:rPr>
        <w:t>Şahit numune</w:t>
      </w:r>
      <w:r w:rsidR="001C32B4" w:rsidRPr="003706D3">
        <w:rPr>
          <w:rFonts w:ascii="Times New Roman" w:eastAsiaTheme="minorEastAsia" w:hAnsi="Times New Roman"/>
          <w:sz w:val="24"/>
          <w:szCs w:val="24"/>
          <w:lang w:eastAsia="tr-TR"/>
        </w:rPr>
        <w:t>nin analitik sonucu bir uygun</w:t>
      </w:r>
      <w:r w:rsidR="00892558" w:rsidRPr="003706D3">
        <w:rPr>
          <w:rFonts w:ascii="Times New Roman" w:eastAsiaTheme="minorEastAsia" w:hAnsi="Times New Roman"/>
          <w:sz w:val="24"/>
          <w:szCs w:val="24"/>
          <w:lang w:eastAsia="tr-TR"/>
        </w:rPr>
        <w:t>suzluğu gösteriyor ancak resmi kontrolden daha geniş bir genişletilmiş ölçüm belirsizliği ile maku</w:t>
      </w:r>
      <w:r w:rsidRPr="003706D3">
        <w:rPr>
          <w:rFonts w:ascii="Times New Roman" w:eastAsiaTheme="minorEastAsia" w:hAnsi="Times New Roman"/>
          <w:sz w:val="24"/>
          <w:szCs w:val="24"/>
          <w:lang w:eastAsia="tr-TR"/>
        </w:rPr>
        <w:t>l şüphenin ötesinde değil ise,</w:t>
      </w:r>
      <w:r w:rsidR="003706D3">
        <w:rPr>
          <w:rFonts w:ascii="Times New Roman" w:eastAsiaTheme="minorEastAsia" w:hAnsi="Times New Roman"/>
          <w:sz w:val="24"/>
          <w:szCs w:val="24"/>
          <w:lang w:eastAsia="tr-TR"/>
        </w:rPr>
        <w:t xml:space="preserve"> </w:t>
      </w:r>
      <w:r w:rsidRPr="003706D3">
        <w:rPr>
          <w:rFonts w:ascii="Times New Roman" w:eastAsiaTheme="minorEastAsia" w:hAnsi="Times New Roman"/>
          <w:sz w:val="24"/>
          <w:szCs w:val="24"/>
          <w:lang w:eastAsia="tr-TR"/>
        </w:rPr>
        <w:t>bu durumda şahit numune</w:t>
      </w:r>
      <w:r w:rsidR="00892558" w:rsidRPr="003706D3">
        <w:rPr>
          <w:rFonts w:ascii="Times New Roman" w:eastAsiaTheme="minorEastAsia" w:hAnsi="Times New Roman"/>
          <w:sz w:val="24"/>
          <w:szCs w:val="24"/>
          <w:lang w:eastAsia="tr-TR"/>
        </w:rPr>
        <w:t>nin analitik sonucu, resmi kontrol numune</w:t>
      </w:r>
      <w:r w:rsidR="001C32B4" w:rsidRPr="003706D3">
        <w:rPr>
          <w:rFonts w:ascii="Times New Roman" w:eastAsiaTheme="minorEastAsia" w:hAnsi="Times New Roman"/>
          <w:sz w:val="24"/>
          <w:szCs w:val="24"/>
          <w:lang w:eastAsia="tr-TR"/>
        </w:rPr>
        <w:t>si için belirlenen uygunsuzluğu</w:t>
      </w:r>
      <w:r w:rsidR="00892558" w:rsidRPr="003706D3">
        <w:rPr>
          <w:rFonts w:ascii="Times New Roman" w:eastAsiaTheme="minorEastAsia" w:hAnsi="Times New Roman"/>
          <w:sz w:val="24"/>
          <w:szCs w:val="24"/>
          <w:lang w:eastAsia="tr-TR"/>
        </w:rPr>
        <w:t xml:space="preserve"> </w:t>
      </w:r>
      <w:r w:rsidR="001C32B4" w:rsidRPr="003706D3">
        <w:rPr>
          <w:rFonts w:ascii="Times New Roman" w:eastAsiaTheme="minorEastAsia" w:hAnsi="Times New Roman"/>
          <w:sz w:val="24"/>
          <w:szCs w:val="24"/>
          <w:lang w:eastAsia="tr-TR"/>
        </w:rPr>
        <w:t>hükümsüz kılmaz</w:t>
      </w:r>
      <w:r w:rsidR="00892558" w:rsidRPr="003706D3">
        <w:rPr>
          <w:rFonts w:ascii="Times New Roman" w:eastAsiaTheme="minorEastAsia" w:hAnsi="Times New Roman"/>
          <w:sz w:val="24"/>
          <w:szCs w:val="24"/>
          <w:lang w:eastAsia="tr-TR"/>
        </w:rPr>
        <w:t>.</w:t>
      </w:r>
    </w:p>
    <w:p w:rsidR="00892558" w:rsidRPr="00B8045B" w:rsidRDefault="00892558" w:rsidP="00892558">
      <w:pPr>
        <w:jc w:val="both"/>
        <w:rPr>
          <w:b/>
          <w:bCs/>
          <w:sz w:val="24"/>
          <w:szCs w:val="24"/>
        </w:rPr>
      </w:pPr>
      <w:r w:rsidRPr="00B8045B">
        <w:rPr>
          <w:b/>
          <w:bCs/>
          <w:sz w:val="24"/>
          <w:szCs w:val="24"/>
        </w:rPr>
        <w:t xml:space="preserve">4.3.2.    Tarama </w:t>
      </w:r>
      <w:r w:rsidR="00B31949" w:rsidRPr="00B8045B">
        <w:rPr>
          <w:b/>
          <w:bCs/>
          <w:sz w:val="24"/>
          <w:szCs w:val="24"/>
        </w:rPr>
        <w:t>metotları</w:t>
      </w:r>
    </w:p>
    <w:p w:rsidR="00892558" w:rsidRPr="00892558" w:rsidRDefault="00892558" w:rsidP="00B31949">
      <w:pPr>
        <w:ind w:firstLine="708"/>
        <w:jc w:val="both"/>
        <w:rPr>
          <w:sz w:val="24"/>
          <w:szCs w:val="24"/>
        </w:rPr>
      </w:pPr>
      <w:r w:rsidRPr="00892558">
        <w:rPr>
          <w:sz w:val="24"/>
          <w:szCs w:val="24"/>
        </w:rPr>
        <w:t xml:space="preserve">Tarama sonucu </w:t>
      </w:r>
      <w:r w:rsidR="006A1B83">
        <w:rPr>
          <w:sz w:val="24"/>
          <w:szCs w:val="24"/>
        </w:rPr>
        <w:t>‘</w:t>
      </w:r>
      <w:r w:rsidRPr="00892558">
        <w:rPr>
          <w:sz w:val="24"/>
          <w:szCs w:val="24"/>
        </w:rPr>
        <w:t>uygun</w:t>
      </w:r>
      <w:r w:rsidR="006A1B83">
        <w:rPr>
          <w:sz w:val="24"/>
          <w:szCs w:val="24"/>
        </w:rPr>
        <w:t>’</w:t>
      </w:r>
      <w:r w:rsidRPr="00892558">
        <w:rPr>
          <w:sz w:val="24"/>
          <w:szCs w:val="24"/>
        </w:rPr>
        <w:t xml:space="preserve"> veya </w:t>
      </w:r>
      <w:r w:rsidR="006A1B83">
        <w:rPr>
          <w:sz w:val="24"/>
          <w:szCs w:val="24"/>
        </w:rPr>
        <w:t>‘</w:t>
      </w:r>
      <w:r w:rsidRPr="00892558">
        <w:rPr>
          <w:sz w:val="24"/>
          <w:szCs w:val="24"/>
        </w:rPr>
        <w:t>uygun olmadığından şüphelenilen</w:t>
      </w:r>
      <w:r w:rsidR="006A1B83">
        <w:rPr>
          <w:sz w:val="24"/>
          <w:szCs w:val="24"/>
        </w:rPr>
        <w:t>’</w:t>
      </w:r>
      <w:r w:rsidRPr="00892558">
        <w:rPr>
          <w:sz w:val="24"/>
          <w:szCs w:val="24"/>
        </w:rPr>
        <w:t xml:space="preserve"> olarak ifade edilir.</w:t>
      </w:r>
    </w:p>
    <w:p w:rsidR="00892558" w:rsidRPr="00892558" w:rsidRDefault="006A1B83" w:rsidP="00B31949">
      <w:pPr>
        <w:ind w:firstLine="708"/>
        <w:jc w:val="both"/>
        <w:rPr>
          <w:sz w:val="24"/>
          <w:szCs w:val="24"/>
        </w:rPr>
      </w:pPr>
      <w:r>
        <w:rPr>
          <w:sz w:val="24"/>
          <w:szCs w:val="24"/>
        </w:rPr>
        <w:t>'Uygun</w:t>
      </w:r>
      <w:r w:rsidR="00892558" w:rsidRPr="00892558">
        <w:rPr>
          <w:sz w:val="24"/>
          <w:szCs w:val="24"/>
        </w:rPr>
        <w:t xml:space="preserve"> olmadığından </w:t>
      </w:r>
      <w:r w:rsidRPr="006A1B83">
        <w:rPr>
          <w:sz w:val="24"/>
          <w:szCs w:val="24"/>
        </w:rPr>
        <w:t>şüphelenilen</w:t>
      </w:r>
      <w:r>
        <w:rPr>
          <w:sz w:val="24"/>
          <w:szCs w:val="24"/>
        </w:rPr>
        <w:t>' numunenin eşik</w:t>
      </w:r>
      <w:r w:rsidR="00892558" w:rsidRPr="00892558">
        <w:rPr>
          <w:sz w:val="24"/>
          <w:szCs w:val="24"/>
        </w:rPr>
        <w:t xml:space="preserve"> değer</w:t>
      </w:r>
      <w:r>
        <w:rPr>
          <w:sz w:val="24"/>
          <w:szCs w:val="24"/>
        </w:rPr>
        <w:t xml:space="preserve">ini aştığı ve </w:t>
      </w:r>
      <w:r w:rsidR="003D19DD">
        <w:rPr>
          <w:sz w:val="24"/>
          <w:szCs w:val="24"/>
        </w:rPr>
        <w:t xml:space="preserve">bitki toksinini </w:t>
      </w:r>
      <w:r>
        <w:rPr>
          <w:sz w:val="24"/>
          <w:szCs w:val="24"/>
        </w:rPr>
        <w:t>THK</w:t>
      </w:r>
      <w:r w:rsidR="00892558" w:rsidRPr="00892558">
        <w:rPr>
          <w:sz w:val="24"/>
          <w:szCs w:val="24"/>
        </w:rPr>
        <w:t xml:space="preserve">'den daha yüksek bir seviyede içerebileceği anlamına gelir. Herhangi bir şüpheli sonuç, </w:t>
      </w:r>
      <w:r w:rsidR="003D19DD">
        <w:rPr>
          <w:sz w:val="24"/>
          <w:szCs w:val="24"/>
        </w:rPr>
        <w:t>bitki toksininin</w:t>
      </w:r>
      <w:r w:rsidR="00892558" w:rsidRPr="00892558">
        <w:rPr>
          <w:sz w:val="24"/>
          <w:szCs w:val="24"/>
        </w:rPr>
        <w:t xml:space="preserve"> kesin olarak tanımlanması ve miktarın</w:t>
      </w:r>
      <w:r>
        <w:rPr>
          <w:sz w:val="24"/>
          <w:szCs w:val="24"/>
        </w:rPr>
        <w:t xml:space="preserve">ın belirlenmesi için doğrulama </w:t>
      </w:r>
      <w:r w:rsidR="00892558" w:rsidRPr="00892558">
        <w:rPr>
          <w:sz w:val="24"/>
          <w:szCs w:val="24"/>
        </w:rPr>
        <w:t>analizi</w:t>
      </w:r>
      <w:r>
        <w:rPr>
          <w:sz w:val="24"/>
          <w:szCs w:val="24"/>
        </w:rPr>
        <w:t>ni</w:t>
      </w:r>
      <w:r w:rsidR="00892558" w:rsidRPr="00892558">
        <w:rPr>
          <w:sz w:val="24"/>
          <w:szCs w:val="24"/>
        </w:rPr>
        <w:t xml:space="preserve"> tetikler.</w:t>
      </w:r>
    </w:p>
    <w:p w:rsidR="00892558" w:rsidRPr="00892558" w:rsidRDefault="006A1B83" w:rsidP="00B31949">
      <w:pPr>
        <w:spacing w:after="120"/>
        <w:ind w:firstLine="709"/>
        <w:jc w:val="both"/>
        <w:rPr>
          <w:sz w:val="24"/>
          <w:szCs w:val="24"/>
        </w:rPr>
      </w:pPr>
      <w:r>
        <w:rPr>
          <w:sz w:val="24"/>
          <w:szCs w:val="24"/>
        </w:rPr>
        <w:t>'Uygun</w:t>
      </w:r>
      <w:r w:rsidR="00892558" w:rsidRPr="00892558">
        <w:rPr>
          <w:sz w:val="24"/>
          <w:szCs w:val="24"/>
        </w:rPr>
        <w:t xml:space="preserve">', numunedeki </w:t>
      </w:r>
      <w:r w:rsidR="003D19DD">
        <w:rPr>
          <w:sz w:val="24"/>
          <w:szCs w:val="24"/>
        </w:rPr>
        <w:t>bitki toksini</w:t>
      </w:r>
      <w:r w:rsidR="00892558" w:rsidRPr="00892558">
        <w:rPr>
          <w:sz w:val="24"/>
          <w:szCs w:val="24"/>
        </w:rPr>
        <w:t xml:space="preserve"> içer</w:t>
      </w:r>
      <w:r>
        <w:rPr>
          <w:sz w:val="24"/>
          <w:szCs w:val="24"/>
        </w:rPr>
        <w:t>iğinin %95 g</w:t>
      </w:r>
      <w:r w:rsidR="003D19DD">
        <w:rPr>
          <w:sz w:val="24"/>
          <w:szCs w:val="24"/>
        </w:rPr>
        <w:t>üven düzeyiyle &lt;</w:t>
      </w:r>
      <w:r>
        <w:rPr>
          <w:sz w:val="24"/>
          <w:szCs w:val="24"/>
        </w:rPr>
        <w:t>THK</w:t>
      </w:r>
      <w:r w:rsidR="00892558" w:rsidRPr="00892558">
        <w:rPr>
          <w:sz w:val="24"/>
          <w:szCs w:val="24"/>
        </w:rPr>
        <w:t xml:space="preserve"> olduğu anlamına gelir (örneklerin yanlışlıkla negatif olarak bildirilme ihtimali %5'tir). Analitik sonuç, belirtilen </w:t>
      </w:r>
      <w:r>
        <w:rPr>
          <w:sz w:val="24"/>
          <w:szCs w:val="24"/>
        </w:rPr>
        <w:t>THK seviyesiyle birlikte '&lt; THK</w:t>
      </w:r>
      <w:r w:rsidR="00892558" w:rsidRPr="00892558">
        <w:rPr>
          <w:sz w:val="24"/>
          <w:szCs w:val="24"/>
        </w:rPr>
        <w:t xml:space="preserve"> seviyesi' olarak rapor edilir.</w:t>
      </w:r>
    </w:p>
    <w:p w:rsidR="00892558" w:rsidRPr="00B31949" w:rsidRDefault="00892558" w:rsidP="00892558">
      <w:pPr>
        <w:jc w:val="both"/>
        <w:rPr>
          <w:b/>
          <w:bCs/>
          <w:sz w:val="24"/>
          <w:szCs w:val="24"/>
        </w:rPr>
      </w:pPr>
      <w:r w:rsidRPr="00B31949">
        <w:rPr>
          <w:b/>
          <w:bCs/>
          <w:sz w:val="24"/>
          <w:szCs w:val="24"/>
        </w:rPr>
        <w:t>4.4. Laboratuvar kalite standartları</w:t>
      </w:r>
    </w:p>
    <w:p w:rsidR="00892558" w:rsidRPr="00B55393" w:rsidRDefault="00B31949" w:rsidP="00B31949">
      <w:pPr>
        <w:ind w:firstLine="708"/>
        <w:jc w:val="both"/>
        <w:rPr>
          <w:sz w:val="24"/>
          <w:szCs w:val="24"/>
        </w:rPr>
      </w:pPr>
      <w:r>
        <w:rPr>
          <w:sz w:val="24"/>
          <w:szCs w:val="24"/>
        </w:rPr>
        <w:t>L</w:t>
      </w:r>
      <w:r w:rsidR="00892558" w:rsidRPr="00892558">
        <w:rPr>
          <w:sz w:val="24"/>
          <w:szCs w:val="24"/>
        </w:rPr>
        <w:t>aboratuvar</w:t>
      </w:r>
      <w:r w:rsidR="00072BF3">
        <w:rPr>
          <w:sz w:val="24"/>
          <w:szCs w:val="24"/>
        </w:rPr>
        <w:t>lar</w:t>
      </w:r>
      <w:r w:rsidR="00892558" w:rsidRPr="00892558">
        <w:rPr>
          <w:sz w:val="24"/>
          <w:szCs w:val="24"/>
        </w:rPr>
        <w:t xml:space="preserve">, </w:t>
      </w:r>
      <w:r w:rsidR="00AC6CB1" w:rsidRPr="00AC6CB1">
        <w:rPr>
          <w:sz w:val="24"/>
          <w:szCs w:val="24"/>
        </w:rPr>
        <w:t>Gıda Kontrol Laboratuvarları Yönetmeliği</w:t>
      </w:r>
      <w:r w:rsidR="00892558" w:rsidRPr="00892558">
        <w:rPr>
          <w:sz w:val="24"/>
          <w:szCs w:val="24"/>
        </w:rPr>
        <w:t xml:space="preserve"> hükümlerine uyar.</w:t>
      </w:r>
    </w:p>
    <w:sectPr w:rsidR="00892558" w:rsidRPr="00B553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D92" w:rsidRDefault="007A4D92" w:rsidP="008413A7">
      <w:r>
        <w:separator/>
      </w:r>
    </w:p>
  </w:endnote>
  <w:endnote w:type="continuationSeparator" w:id="0">
    <w:p w:rsidR="007A4D92" w:rsidRDefault="007A4D92" w:rsidP="0084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D92" w:rsidRDefault="007A4D92" w:rsidP="008413A7">
      <w:r>
        <w:separator/>
      </w:r>
    </w:p>
  </w:footnote>
  <w:footnote w:type="continuationSeparator" w:id="0">
    <w:p w:rsidR="007A4D92" w:rsidRDefault="007A4D92" w:rsidP="00841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657B"/>
    <w:multiLevelType w:val="hybridMultilevel"/>
    <w:tmpl w:val="41DADC6C"/>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4A66CB"/>
    <w:multiLevelType w:val="hybridMultilevel"/>
    <w:tmpl w:val="69E857AA"/>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8472AD"/>
    <w:multiLevelType w:val="hybridMultilevel"/>
    <w:tmpl w:val="480438D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040692"/>
    <w:multiLevelType w:val="hybridMultilevel"/>
    <w:tmpl w:val="8878F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285869"/>
    <w:multiLevelType w:val="hybridMultilevel"/>
    <w:tmpl w:val="2D94D55E"/>
    <w:lvl w:ilvl="0" w:tplc="3FD8C53A">
      <w:start w:val="4"/>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421D89"/>
    <w:multiLevelType w:val="hybridMultilevel"/>
    <w:tmpl w:val="66149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422436"/>
    <w:multiLevelType w:val="hybridMultilevel"/>
    <w:tmpl w:val="C7E892CE"/>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7A0E89"/>
    <w:multiLevelType w:val="hybridMultilevel"/>
    <w:tmpl w:val="DCF43424"/>
    <w:lvl w:ilvl="0" w:tplc="249CDF18">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CB3132"/>
    <w:multiLevelType w:val="hybridMultilevel"/>
    <w:tmpl w:val="1CDC6AA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352E74"/>
    <w:multiLevelType w:val="hybridMultilevel"/>
    <w:tmpl w:val="885CC8FE"/>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7B6E51"/>
    <w:multiLevelType w:val="hybridMultilevel"/>
    <w:tmpl w:val="BC160A2E"/>
    <w:lvl w:ilvl="0" w:tplc="6D52535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BE4702"/>
    <w:multiLevelType w:val="hybridMultilevel"/>
    <w:tmpl w:val="C7A47898"/>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1722F0"/>
    <w:multiLevelType w:val="hybridMultilevel"/>
    <w:tmpl w:val="F6D2804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CE2A24"/>
    <w:multiLevelType w:val="hybridMultilevel"/>
    <w:tmpl w:val="DE804E08"/>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460863"/>
    <w:multiLevelType w:val="hybridMultilevel"/>
    <w:tmpl w:val="D99EFBE0"/>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82729B"/>
    <w:multiLevelType w:val="hybridMultilevel"/>
    <w:tmpl w:val="E6561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0987F49"/>
    <w:multiLevelType w:val="hybridMultilevel"/>
    <w:tmpl w:val="D354C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A36D34"/>
    <w:multiLevelType w:val="hybridMultilevel"/>
    <w:tmpl w:val="85F695FA"/>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55283D"/>
    <w:multiLevelType w:val="hybridMultilevel"/>
    <w:tmpl w:val="D188E126"/>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81A76C8"/>
    <w:multiLevelType w:val="hybridMultilevel"/>
    <w:tmpl w:val="36EEB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3BA05F6"/>
    <w:multiLevelType w:val="hybridMultilevel"/>
    <w:tmpl w:val="DC52BC2E"/>
    <w:lvl w:ilvl="0" w:tplc="3FD8C53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BB34945"/>
    <w:multiLevelType w:val="hybridMultilevel"/>
    <w:tmpl w:val="63F89300"/>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9"/>
  </w:num>
  <w:num w:numId="5">
    <w:abstractNumId w:val="16"/>
  </w:num>
  <w:num w:numId="6">
    <w:abstractNumId w:val="7"/>
  </w:num>
  <w:num w:numId="7">
    <w:abstractNumId w:val="4"/>
  </w:num>
  <w:num w:numId="8">
    <w:abstractNumId w:val="20"/>
  </w:num>
  <w:num w:numId="9">
    <w:abstractNumId w:val="1"/>
  </w:num>
  <w:num w:numId="10">
    <w:abstractNumId w:val="21"/>
  </w:num>
  <w:num w:numId="11">
    <w:abstractNumId w:val="8"/>
  </w:num>
  <w:num w:numId="12">
    <w:abstractNumId w:val="18"/>
  </w:num>
  <w:num w:numId="13">
    <w:abstractNumId w:val="12"/>
  </w:num>
  <w:num w:numId="14">
    <w:abstractNumId w:val="2"/>
  </w:num>
  <w:num w:numId="15">
    <w:abstractNumId w:val="6"/>
  </w:num>
  <w:num w:numId="16">
    <w:abstractNumId w:val="17"/>
  </w:num>
  <w:num w:numId="17">
    <w:abstractNumId w:val="11"/>
  </w:num>
  <w:num w:numId="18">
    <w:abstractNumId w:val="14"/>
  </w:num>
  <w:num w:numId="19">
    <w:abstractNumId w:val="13"/>
  </w:num>
  <w:num w:numId="20">
    <w:abstractNumId w:val="19"/>
  </w:num>
  <w:num w:numId="21">
    <w:abstractNumId w:val="15"/>
  </w:num>
  <w:num w:numId="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D6"/>
    <w:rsid w:val="000003F7"/>
    <w:rsid w:val="00000840"/>
    <w:rsid w:val="00000C6D"/>
    <w:rsid w:val="000012E1"/>
    <w:rsid w:val="00001CEF"/>
    <w:rsid w:val="00004BC8"/>
    <w:rsid w:val="0000517A"/>
    <w:rsid w:val="000072BC"/>
    <w:rsid w:val="00010204"/>
    <w:rsid w:val="00011F19"/>
    <w:rsid w:val="00012E1B"/>
    <w:rsid w:val="000149BF"/>
    <w:rsid w:val="000150FB"/>
    <w:rsid w:val="00015C95"/>
    <w:rsid w:val="00021D53"/>
    <w:rsid w:val="000225D1"/>
    <w:rsid w:val="00022856"/>
    <w:rsid w:val="00023983"/>
    <w:rsid w:val="00024368"/>
    <w:rsid w:val="00024FAF"/>
    <w:rsid w:val="00025024"/>
    <w:rsid w:val="000277D8"/>
    <w:rsid w:val="00030282"/>
    <w:rsid w:val="00031101"/>
    <w:rsid w:val="00031B97"/>
    <w:rsid w:val="00032391"/>
    <w:rsid w:val="00032451"/>
    <w:rsid w:val="00034E48"/>
    <w:rsid w:val="0003507A"/>
    <w:rsid w:val="0003589F"/>
    <w:rsid w:val="00036622"/>
    <w:rsid w:val="0004007A"/>
    <w:rsid w:val="0004403A"/>
    <w:rsid w:val="00044404"/>
    <w:rsid w:val="00044658"/>
    <w:rsid w:val="00045B93"/>
    <w:rsid w:val="00051481"/>
    <w:rsid w:val="0005163B"/>
    <w:rsid w:val="00052446"/>
    <w:rsid w:val="000530A7"/>
    <w:rsid w:val="00053198"/>
    <w:rsid w:val="00053B75"/>
    <w:rsid w:val="00053CF0"/>
    <w:rsid w:val="00060118"/>
    <w:rsid w:val="000671BD"/>
    <w:rsid w:val="0007060D"/>
    <w:rsid w:val="00072567"/>
    <w:rsid w:val="00072BF3"/>
    <w:rsid w:val="00072DE8"/>
    <w:rsid w:val="00073FF4"/>
    <w:rsid w:val="00074182"/>
    <w:rsid w:val="00074B9C"/>
    <w:rsid w:val="00075CBF"/>
    <w:rsid w:val="0008064D"/>
    <w:rsid w:val="00082ADC"/>
    <w:rsid w:val="00082F1F"/>
    <w:rsid w:val="00083009"/>
    <w:rsid w:val="00084B29"/>
    <w:rsid w:val="00085CB7"/>
    <w:rsid w:val="00087632"/>
    <w:rsid w:val="00087A3B"/>
    <w:rsid w:val="00090A70"/>
    <w:rsid w:val="00090CC7"/>
    <w:rsid w:val="00091288"/>
    <w:rsid w:val="000913E2"/>
    <w:rsid w:val="00095285"/>
    <w:rsid w:val="00095EEA"/>
    <w:rsid w:val="000967F0"/>
    <w:rsid w:val="000978B1"/>
    <w:rsid w:val="000A0359"/>
    <w:rsid w:val="000A256B"/>
    <w:rsid w:val="000A31C8"/>
    <w:rsid w:val="000A3B2F"/>
    <w:rsid w:val="000A4A9D"/>
    <w:rsid w:val="000A740D"/>
    <w:rsid w:val="000A75BF"/>
    <w:rsid w:val="000A7ADB"/>
    <w:rsid w:val="000A7D67"/>
    <w:rsid w:val="000B032B"/>
    <w:rsid w:val="000B0985"/>
    <w:rsid w:val="000B37D5"/>
    <w:rsid w:val="000B5912"/>
    <w:rsid w:val="000B7D0D"/>
    <w:rsid w:val="000C26DD"/>
    <w:rsid w:val="000C7CA2"/>
    <w:rsid w:val="000D2E2D"/>
    <w:rsid w:val="000D329F"/>
    <w:rsid w:val="000D7316"/>
    <w:rsid w:val="000E076A"/>
    <w:rsid w:val="000E0BE1"/>
    <w:rsid w:val="000E0D44"/>
    <w:rsid w:val="000E4D3B"/>
    <w:rsid w:val="000E7AE4"/>
    <w:rsid w:val="000F0547"/>
    <w:rsid w:val="000F3740"/>
    <w:rsid w:val="000F3961"/>
    <w:rsid w:val="001011DB"/>
    <w:rsid w:val="001021A0"/>
    <w:rsid w:val="0010223A"/>
    <w:rsid w:val="001039AE"/>
    <w:rsid w:val="00105112"/>
    <w:rsid w:val="001052C8"/>
    <w:rsid w:val="00105A49"/>
    <w:rsid w:val="0010727D"/>
    <w:rsid w:val="0011100E"/>
    <w:rsid w:val="00112F9E"/>
    <w:rsid w:val="00113C3E"/>
    <w:rsid w:val="001140A3"/>
    <w:rsid w:val="00114418"/>
    <w:rsid w:val="0011539D"/>
    <w:rsid w:val="00116876"/>
    <w:rsid w:val="00116CC4"/>
    <w:rsid w:val="00117C5D"/>
    <w:rsid w:val="00121C88"/>
    <w:rsid w:val="001226A1"/>
    <w:rsid w:val="00123B8C"/>
    <w:rsid w:val="00126D2A"/>
    <w:rsid w:val="001326CE"/>
    <w:rsid w:val="00133A6C"/>
    <w:rsid w:val="00136C8A"/>
    <w:rsid w:val="00137638"/>
    <w:rsid w:val="001379BF"/>
    <w:rsid w:val="00137D46"/>
    <w:rsid w:val="00143627"/>
    <w:rsid w:val="001477BE"/>
    <w:rsid w:val="001503A1"/>
    <w:rsid w:val="00154F6A"/>
    <w:rsid w:val="00163D0D"/>
    <w:rsid w:val="00163E91"/>
    <w:rsid w:val="001641A0"/>
    <w:rsid w:val="001645F2"/>
    <w:rsid w:val="00164BBC"/>
    <w:rsid w:val="00171B89"/>
    <w:rsid w:val="00172351"/>
    <w:rsid w:val="001750A5"/>
    <w:rsid w:val="00176864"/>
    <w:rsid w:val="00176DC1"/>
    <w:rsid w:val="00177E9A"/>
    <w:rsid w:val="0018048D"/>
    <w:rsid w:val="00181B1A"/>
    <w:rsid w:val="0019077E"/>
    <w:rsid w:val="00191FD1"/>
    <w:rsid w:val="001926EE"/>
    <w:rsid w:val="00192C42"/>
    <w:rsid w:val="00194261"/>
    <w:rsid w:val="001942F3"/>
    <w:rsid w:val="00194354"/>
    <w:rsid w:val="00196861"/>
    <w:rsid w:val="001A315E"/>
    <w:rsid w:val="001A31EE"/>
    <w:rsid w:val="001A3D00"/>
    <w:rsid w:val="001A58B9"/>
    <w:rsid w:val="001B14EA"/>
    <w:rsid w:val="001B24E2"/>
    <w:rsid w:val="001B2AAD"/>
    <w:rsid w:val="001B2F31"/>
    <w:rsid w:val="001B384E"/>
    <w:rsid w:val="001B57A5"/>
    <w:rsid w:val="001B7C5D"/>
    <w:rsid w:val="001C0819"/>
    <w:rsid w:val="001C32B4"/>
    <w:rsid w:val="001C413E"/>
    <w:rsid w:val="001C47C4"/>
    <w:rsid w:val="001C56A9"/>
    <w:rsid w:val="001C6F4E"/>
    <w:rsid w:val="001D1F5F"/>
    <w:rsid w:val="001D385C"/>
    <w:rsid w:val="001D48EE"/>
    <w:rsid w:val="001D6AB7"/>
    <w:rsid w:val="001E01E5"/>
    <w:rsid w:val="001E3B6F"/>
    <w:rsid w:val="001E3D93"/>
    <w:rsid w:val="001E445A"/>
    <w:rsid w:val="001E7530"/>
    <w:rsid w:val="001E7C08"/>
    <w:rsid w:val="001E7DD8"/>
    <w:rsid w:val="001F0EEB"/>
    <w:rsid w:val="001F1F25"/>
    <w:rsid w:val="001F2891"/>
    <w:rsid w:val="001F2A65"/>
    <w:rsid w:val="002016F6"/>
    <w:rsid w:val="00203E8B"/>
    <w:rsid w:val="0020465B"/>
    <w:rsid w:val="002049CA"/>
    <w:rsid w:val="0020696A"/>
    <w:rsid w:val="002077B1"/>
    <w:rsid w:val="00210698"/>
    <w:rsid w:val="002107E1"/>
    <w:rsid w:val="0021221F"/>
    <w:rsid w:val="00212700"/>
    <w:rsid w:val="00215E92"/>
    <w:rsid w:val="00216BDC"/>
    <w:rsid w:val="00217949"/>
    <w:rsid w:val="00220A27"/>
    <w:rsid w:val="00223099"/>
    <w:rsid w:val="00223222"/>
    <w:rsid w:val="0022371E"/>
    <w:rsid w:val="00226D45"/>
    <w:rsid w:val="002319CF"/>
    <w:rsid w:val="002323A3"/>
    <w:rsid w:val="00233456"/>
    <w:rsid w:val="00241977"/>
    <w:rsid w:val="0024325D"/>
    <w:rsid w:val="00243919"/>
    <w:rsid w:val="0024462B"/>
    <w:rsid w:val="002455B0"/>
    <w:rsid w:val="00247889"/>
    <w:rsid w:val="0025048D"/>
    <w:rsid w:val="00251B51"/>
    <w:rsid w:val="00252EC4"/>
    <w:rsid w:val="002538DB"/>
    <w:rsid w:val="0025433B"/>
    <w:rsid w:val="00265F8B"/>
    <w:rsid w:val="00266380"/>
    <w:rsid w:val="00272CC6"/>
    <w:rsid w:val="00272D66"/>
    <w:rsid w:val="002768D3"/>
    <w:rsid w:val="00276DF9"/>
    <w:rsid w:val="002775CA"/>
    <w:rsid w:val="002803F3"/>
    <w:rsid w:val="00280ED1"/>
    <w:rsid w:val="00281C99"/>
    <w:rsid w:val="00282B40"/>
    <w:rsid w:val="002901FD"/>
    <w:rsid w:val="002914D3"/>
    <w:rsid w:val="0029384E"/>
    <w:rsid w:val="002967B6"/>
    <w:rsid w:val="002A0A2E"/>
    <w:rsid w:val="002A0C92"/>
    <w:rsid w:val="002A1195"/>
    <w:rsid w:val="002A1BC1"/>
    <w:rsid w:val="002A36AC"/>
    <w:rsid w:val="002A60C7"/>
    <w:rsid w:val="002A7766"/>
    <w:rsid w:val="002A7FEC"/>
    <w:rsid w:val="002B0BA1"/>
    <w:rsid w:val="002B23AE"/>
    <w:rsid w:val="002B6318"/>
    <w:rsid w:val="002C0778"/>
    <w:rsid w:val="002C3D49"/>
    <w:rsid w:val="002C79ED"/>
    <w:rsid w:val="002C7F42"/>
    <w:rsid w:val="002D1399"/>
    <w:rsid w:val="002D372B"/>
    <w:rsid w:val="002D3845"/>
    <w:rsid w:val="002D478B"/>
    <w:rsid w:val="002D49A4"/>
    <w:rsid w:val="002D5B04"/>
    <w:rsid w:val="002D7149"/>
    <w:rsid w:val="002D7204"/>
    <w:rsid w:val="002D7FB9"/>
    <w:rsid w:val="002E1865"/>
    <w:rsid w:val="002E1B7E"/>
    <w:rsid w:val="002E21E2"/>
    <w:rsid w:val="002E3AD3"/>
    <w:rsid w:val="002E5342"/>
    <w:rsid w:val="002E5CAB"/>
    <w:rsid w:val="002E5EA5"/>
    <w:rsid w:val="002E66F3"/>
    <w:rsid w:val="002E6C50"/>
    <w:rsid w:val="002E6C7C"/>
    <w:rsid w:val="002F03C3"/>
    <w:rsid w:val="00301BF7"/>
    <w:rsid w:val="00302D23"/>
    <w:rsid w:val="003036E4"/>
    <w:rsid w:val="003059D2"/>
    <w:rsid w:val="003065A5"/>
    <w:rsid w:val="0031386E"/>
    <w:rsid w:val="00315702"/>
    <w:rsid w:val="00317739"/>
    <w:rsid w:val="003245E1"/>
    <w:rsid w:val="00325CE2"/>
    <w:rsid w:val="003267FD"/>
    <w:rsid w:val="00326C5E"/>
    <w:rsid w:val="003300FA"/>
    <w:rsid w:val="00330613"/>
    <w:rsid w:val="00331346"/>
    <w:rsid w:val="003313FF"/>
    <w:rsid w:val="0033186A"/>
    <w:rsid w:val="0033240F"/>
    <w:rsid w:val="0033398D"/>
    <w:rsid w:val="00333EA5"/>
    <w:rsid w:val="00336C86"/>
    <w:rsid w:val="00336D76"/>
    <w:rsid w:val="00342092"/>
    <w:rsid w:val="00343E10"/>
    <w:rsid w:val="003452E3"/>
    <w:rsid w:val="00350F35"/>
    <w:rsid w:val="00351899"/>
    <w:rsid w:val="00352157"/>
    <w:rsid w:val="003524BD"/>
    <w:rsid w:val="0035365C"/>
    <w:rsid w:val="0035366E"/>
    <w:rsid w:val="00354143"/>
    <w:rsid w:val="003614AD"/>
    <w:rsid w:val="003634BC"/>
    <w:rsid w:val="0036706A"/>
    <w:rsid w:val="00370133"/>
    <w:rsid w:val="003706D3"/>
    <w:rsid w:val="00375412"/>
    <w:rsid w:val="00376241"/>
    <w:rsid w:val="00377519"/>
    <w:rsid w:val="00381854"/>
    <w:rsid w:val="003826C7"/>
    <w:rsid w:val="00383961"/>
    <w:rsid w:val="00384579"/>
    <w:rsid w:val="00385815"/>
    <w:rsid w:val="0038594D"/>
    <w:rsid w:val="00390455"/>
    <w:rsid w:val="00392287"/>
    <w:rsid w:val="00394967"/>
    <w:rsid w:val="00395E9E"/>
    <w:rsid w:val="00395FDF"/>
    <w:rsid w:val="00396716"/>
    <w:rsid w:val="003A149D"/>
    <w:rsid w:val="003A1B46"/>
    <w:rsid w:val="003A309D"/>
    <w:rsid w:val="003A340C"/>
    <w:rsid w:val="003A4113"/>
    <w:rsid w:val="003B102C"/>
    <w:rsid w:val="003B3247"/>
    <w:rsid w:val="003B3961"/>
    <w:rsid w:val="003C0784"/>
    <w:rsid w:val="003C16B8"/>
    <w:rsid w:val="003C1F5D"/>
    <w:rsid w:val="003C321D"/>
    <w:rsid w:val="003C6EDC"/>
    <w:rsid w:val="003C6FC7"/>
    <w:rsid w:val="003D0B7D"/>
    <w:rsid w:val="003D19DD"/>
    <w:rsid w:val="003D2754"/>
    <w:rsid w:val="003D7100"/>
    <w:rsid w:val="003E0033"/>
    <w:rsid w:val="003E19F9"/>
    <w:rsid w:val="003E1B51"/>
    <w:rsid w:val="003E2BAC"/>
    <w:rsid w:val="003E58AB"/>
    <w:rsid w:val="003E6B0C"/>
    <w:rsid w:val="003F3E43"/>
    <w:rsid w:val="003F66D1"/>
    <w:rsid w:val="003F788E"/>
    <w:rsid w:val="003F7CBB"/>
    <w:rsid w:val="003F7F59"/>
    <w:rsid w:val="00403EE0"/>
    <w:rsid w:val="00407B0C"/>
    <w:rsid w:val="0041597D"/>
    <w:rsid w:val="00417144"/>
    <w:rsid w:val="0041737A"/>
    <w:rsid w:val="00420EA4"/>
    <w:rsid w:val="00421F20"/>
    <w:rsid w:val="00421F9A"/>
    <w:rsid w:val="00424357"/>
    <w:rsid w:val="004247FB"/>
    <w:rsid w:val="00427448"/>
    <w:rsid w:val="00430092"/>
    <w:rsid w:val="004300F8"/>
    <w:rsid w:val="0043033D"/>
    <w:rsid w:val="0043313E"/>
    <w:rsid w:val="00433FE0"/>
    <w:rsid w:val="0044496A"/>
    <w:rsid w:val="00444BE4"/>
    <w:rsid w:val="00446A9F"/>
    <w:rsid w:val="0044746C"/>
    <w:rsid w:val="0045003C"/>
    <w:rsid w:val="004508F2"/>
    <w:rsid w:val="0045134B"/>
    <w:rsid w:val="00451867"/>
    <w:rsid w:val="004521D8"/>
    <w:rsid w:val="00452D3E"/>
    <w:rsid w:val="00454CAA"/>
    <w:rsid w:val="00455B00"/>
    <w:rsid w:val="00462808"/>
    <w:rsid w:val="00464C43"/>
    <w:rsid w:val="00464E7F"/>
    <w:rsid w:val="004658D7"/>
    <w:rsid w:val="00465D46"/>
    <w:rsid w:val="004701EB"/>
    <w:rsid w:val="00472CBB"/>
    <w:rsid w:val="00480DA4"/>
    <w:rsid w:val="00481245"/>
    <w:rsid w:val="004814B1"/>
    <w:rsid w:val="00481C69"/>
    <w:rsid w:val="00486C1E"/>
    <w:rsid w:val="004877D9"/>
    <w:rsid w:val="004878CE"/>
    <w:rsid w:val="00492760"/>
    <w:rsid w:val="00493E82"/>
    <w:rsid w:val="004941D6"/>
    <w:rsid w:val="0049533F"/>
    <w:rsid w:val="0049571A"/>
    <w:rsid w:val="00495A50"/>
    <w:rsid w:val="004A00AE"/>
    <w:rsid w:val="004A06EF"/>
    <w:rsid w:val="004A465F"/>
    <w:rsid w:val="004A5803"/>
    <w:rsid w:val="004B0B99"/>
    <w:rsid w:val="004B1CB5"/>
    <w:rsid w:val="004B22F9"/>
    <w:rsid w:val="004B4F07"/>
    <w:rsid w:val="004B6CCF"/>
    <w:rsid w:val="004B76C4"/>
    <w:rsid w:val="004B7DEE"/>
    <w:rsid w:val="004B7E9B"/>
    <w:rsid w:val="004C1334"/>
    <w:rsid w:val="004C3BD5"/>
    <w:rsid w:val="004C480F"/>
    <w:rsid w:val="004C6CFA"/>
    <w:rsid w:val="004D0BE4"/>
    <w:rsid w:val="004D2A4A"/>
    <w:rsid w:val="004D4E96"/>
    <w:rsid w:val="004D60DF"/>
    <w:rsid w:val="004E3F9D"/>
    <w:rsid w:val="004E7E30"/>
    <w:rsid w:val="004F2FC3"/>
    <w:rsid w:val="004F4AB4"/>
    <w:rsid w:val="004F52AC"/>
    <w:rsid w:val="004F7AA8"/>
    <w:rsid w:val="00501077"/>
    <w:rsid w:val="00501A8F"/>
    <w:rsid w:val="005032A6"/>
    <w:rsid w:val="005047BE"/>
    <w:rsid w:val="00504B15"/>
    <w:rsid w:val="00505A51"/>
    <w:rsid w:val="00510F0B"/>
    <w:rsid w:val="005126EF"/>
    <w:rsid w:val="0051347B"/>
    <w:rsid w:val="0051476C"/>
    <w:rsid w:val="00514A66"/>
    <w:rsid w:val="005156E4"/>
    <w:rsid w:val="005248F7"/>
    <w:rsid w:val="00527682"/>
    <w:rsid w:val="00531818"/>
    <w:rsid w:val="00531ECE"/>
    <w:rsid w:val="005326AD"/>
    <w:rsid w:val="005339E8"/>
    <w:rsid w:val="00533C65"/>
    <w:rsid w:val="00536838"/>
    <w:rsid w:val="00536BC9"/>
    <w:rsid w:val="00537525"/>
    <w:rsid w:val="00537DA9"/>
    <w:rsid w:val="00540F23"/>
    <w:rsid w:val="0054148B"/>
    <w:rsid w:val="00543542"/>
    <w:rsid w:val="005459F7"/>
    <w:rsid w:val="00546879"/>
    <w:rsid w:val="00547B98"/>
    <w:rsid w:val="00547E4D"/>
    <w:rsid w:val="00550220"/>
    <w:rsid w:val="005548C3"/>
    <w:rsid w:val="005549D8"/>
    <w:rsid w:val="0055528D"/>
    <w:rsid w:val="00557BCE"/>
    <w:rsid w:val="00557E87"/>
    <w:rsid w:val="00557EA7"/>
    <w:rsid w:val="00561E33"/>
    <w:rsid w:val="005628E4"/>
    <w:rsid w:val="005628FC"/>
    <w:rsid w:val="00563BCD"/>
    <w:rsid w:val="005707E9"/>
    <w:rsid w:val="0057136C"/>
    <w:rsid w:val="00571B97"/>
    <w:rsid w:val="00572BAD"/>
    <w:rsid w:val="00573607"/>
    <w:rsid w:val="00573F7B"/>
    <w:rsid w:val="00575DEB"/>
    <w:rsid w:val="005766AB"/>
    <w:rsid w:val="00577B4D"/>
    <w:rsid w:val="00577F2F"/>
    <w:rsid w:val="00582FB3"/>
    <w:rsid w:val="00583426"/>
    <w:rsid w:val="00590030"/>
    <w:rsid w:val="005901A6"/>
    <w:rsid w:val="005909F6"/>
    <w:rsid w:val="00592893"/>
    <w:rsid w:val="00592CB5"/>
    <w:rsid w:val="00593271"/>
    <w:rsid w:val="005964E9"/>
    <w:rsid w:val="005A0BBD"/>
    <w:rsid w:val="005A0FAA"/>
    <w:rsid w:val="005A173A"/>
    <w:rsid w:val="005A1F8B"/>
    <w:rsid w:val="005A288B"/>
    <w:rsid w:val="005A2BC4"/>
    <w:rsid w:val="005A4EB9"/>
    <w:rsid w:val="005B19B1"/>
    <w:rsid w:val="005B541B"/>
    <w:rsid w:val="005B6C16"/>
    <w:rsid w:val="005C17C7"/>
    <w:rsid w:val="005C2997"/>
    <w:rsid w:val="005C33A5"/>
    <w:rsid w:val="005C6743"/>
    <w:rsid w:val="005D24C2"/>
    <w:rsid w:val="005D3F22"/>
    <w:rsid w:val="005D4BB5"/>
    <w:rsid w:val="005D53A2"/>
    <w:rsid w:val="005D544E"/>
    <w:rsid w:val="005D6F2D"/>
    <w:rsid w:val="005D7336"/>
    <w:rsid w:val="005E38ED"/>
    <w:rsid w:val="005E42D8"/>
    <w:rsid w:val="005E47A4"/>
    <w:rsid w:val="005E5B1A"/>
    <w:rsid w:val="005E6D2A"/>
    <w:rsid w:val="005E7496"/>
    <w:rsid w:val="005F252D"/>
    <w:rsid w:val="005F3744"/>
    <w:rsid w:val="005F5B5E"/>
    <w:rsid w:val="005F61AB"/>
    <w:rsid w:val="005F6E71"/>
    <w:rsid w:val="006031C8"/>
    <w:rsid w:val="00604C2E"/>
    <w:rsid w:val="00607C70"/>
    <w:rsid w:val="00610FFB"/>
    <w:rsid w:val="00612082"/>
    <w:rsid w:val="00613003"/>
    <w:rsid w:val="006130BC"/>
    <w:rsid w:val="006142BD"/>
    <w:rsid w:val="00615E76"/>
    <w:rsid w:val="006202A6"/>
    <w:rsid w:val="00620BB0"/>
    <w:rsid w:val="00624A3E"/>
    <w:rsid w:val="0062515D"/>
    <w:rsid w:val="006253BF"/>
    <w:rsid w:val="006258AC"/>
    <w:rsid w:val="00626C48"/>
    <w:rsid w:val="00627F54"/>
    <w:rsid w:val="0063162A"/>
    <w:rsid w:val="00635340"/>
    <w:rsid w:val="006364FA"/>
    <w:rsid w:val="00636902"/>
    <w:rsid w:val="00637CED"/>
    <w:rsid w:val="00640934"/>
    <w:rsid w:val="00651367"/>
    <w:rsid w:val="00651B7A"/>
    <w:rsid w:val="00652024"/>
    <w:rsid w:val="00652560"/>
    <w:rsid w:val="006526B9"/>
    <w:rsid w:val="006536BB"/>
    <w:rsid w:val="00653A33"/>
    <w:rsid w:val="0065624B"/>
    <w:rsid w:val="0065663B"/>
    <w:rsid w:val="006567CE"/>
    <w:rsid w:val="006613D5"/>
    <w:rsid w:val="006616AA"/>
    <w:rsid w:val="006629DA"/>
    <w:rsid w:val="00662E8C"/>
    <w:rsid w:val="00663701"/>
    <w:rsid w:val="00663B5A"/>
    <w:rsid w:val="00666CC0"/>
    <w:rsid w:val="006718F3"/>
    <w:rsid w:val="00671CD7"/>
    <w:rsid w:val="0067412E"/>
    <w:rsid w:val="006741F8"/>
    <w:rsid w:val="006761C0"/>
    <w:rsid w:val="00677DD8"/>
    <w:rsid w:val="0068006F"/>
    <w:rsid w:val="00680D56"/>
    <w:rsid w:val="00681379"/>
    <w:rsid w:val="006817F5"/>
    <w:rsid w:val="00681F24"/>
    <w:rsid w:val="00682C27"/>
    <w:rsid w:val="00683527"/>
    <w:rsid w:val="00683E20"/>
    <w:rsid w:val="00684A63"/>
    <w:rsid w:val="006869E0"/>
    <w:rsid w:val="00686F95"/>
    <w:rsid w:val="006906A7"/>
    <w:rsid w:val="0069368C"/>
    <w:rsid w:val="00693961"/>
    <w:rsid w:val="00693A73"/>
    <w:rsid w:val="0069611D"/>
    <w:rsid w:val="006A1B83"/>
    <w:rsid w:val="006A32CF"/>
    <w:rsid w:val="006A348F"/>
    <w:rsid w:val="006A4C43"/>
    <w:rsid w:val="006A4CEF"/>
    <w:rsid w:val="006A51E0"/>
    <w:rsid w:val="006A7F4C"/>
    <w:rsid w:val="006B0897"/>
    <w:rsid w:val="006B257A"/>
    <w:rsid w:val="006B7C41"/>
    <w:rsid w:val="006C0101"/>
    <w:rsid w:val="006C0DD6"/>
    <w:rsid w:val="006C1553"/>
    <w:rsid w:val="006C270F"/>
    <w:rsid w:val="006D1444"/>
    <w:rsid w:val="006D1602"/>
    <w:rsid w:val="006D3311"/>
    <w:rsid w:val="006D623B"/>
    <w:rsid w:val="006E28A6"/>
    <w:rsid w:val="006E3353"/>
    <w:rsid w:val="006E568C"/>
    <w:rsid w:val="006E6435"/>
    <w:rsid w:val="006E6784"/>
    <w:rsid w:val="006E7ED5"/>
    <w:rsid w:val="006F0853"/>
    <w:rsid w:val="006F1154"/>
    <w:rsid w:val="006F3FE8"/>
    <w:rsid w:val="00700BDC"/>
    <w:rsid w:val="00700CA9"/>
    <w:rsid w:val="00703BA4"/>
    <w:rsid w:val="00706C9E"/>
    <w:rsid w:val="007074A1"/>
    <w:rsid w:val="007074FB"/>
    <w:rsid w:val="00707E9A"/>
    <w:rsid w:val="0071130B"/>
    <w:rsid w:val="00714E48"/>
    <w:rsid w:val="00716E94"/>
    <w:rsid w:val="0072364B"/>
    <w:rsid w:val="00731E9E"/>
    <w:rsid w:val="0073305F"/>
    <w:rsid w:val="00734C5C"/>
    <w:rsid w:val="007361A5"/>
    <w:rsid w:val="007406C8"/>
    <w:rsid w:val="00741D63"/>
    <w:rsid w:val="00741F55"/>
    <w:rsid w:val="00742F8E"/>
    <w:rsid w:val="007444F9"/>
    <w:rsid w:val="007506B1"/>
    <w:rsid w:val="00750E0E"/>
    <w:rsid w:val="00755341"/>
    <w:rsid w:val="007563B0"/>
    <w:rsid w:val="0075778A"/>
    <w:rsid w:val="007626FA"/>
    <w:rsid w:val="007640E9"/>
    <w:rsid w:val="007642E6"/>
    <w:rsid w:val="0076483D"/>
    <w:rsid w:val="00766886"/>
    <w:rsid w:val="0077201F"/>
    <w:rsid w:val="00772D7F"/>
    <w:rsid w:val="0077334D"/>
    <w:rsid w:val="00774030"/>
    <w:rsid w:val="00781D62"/>
    <w:rsid w:val="007824ED"/>
    <w:rsid w:val="00783827"/>
    <w:rsid w:val="00783CD6"/>
    <w:rsid w:val="00783E28"/>
    <w:rsid w:val="007840F8"/>
    <w:rsid w:val="00784232"/>
    <w:rsid w:val="007848BC"/>
    <w:rsid w:val="007853C5"/>
    <w:rsid w:val="00785ED1"/>
    <w:rsid w:val="00786534"/>
    <w:rsid w:val="00786C1B"/>
    <w:rsid w:val="00787E59"/>
    <w:rsid w:val="00790F77"/>
    <w:rsid w:val="007918AC"/>
    <w:rsid w:val="00791EE0"/>
    <w:rsid w:val="00792A8F"/>
    <w:rsid w:val="007945BA"/>
    <w:rsid w:val="007A2179"/>
    <w:rsid w:val="007A4D92"/>
    <w:rsid w:val="007A7183"/>
    <w:rsid w:val="007A7B11"/>
    <w:rsid w:val="007A7C96"/>
    <w:rsid w:val="007B11E6"/>
    <w:rsid w:val="007B2400"/>
    <w:rsid w:val="007B2ADE"/>
    <w:rsid w:val="007B3A83"/>
    <w:rsid w:val="007B7D13"/>
    <w:rsid w:val="007C0EE1"/>
    <w:rsid w:val="007C36C4"/>
    <w:rsid w:val="007C3AEB"/>
    <w:rsid w:val="007C6562"/>
    <w:rsid w:val="007D4493"/>
    <w:rsid w:val="007D52A9"/>
    <w:rsid w:val="007D5FFA"/>
    <w:rsid w:val="007D62C2"/>
    <w:rsid w:val="007E0A11"/>
    <w:rsid w:val="007E0A2F"/>
    <w:rsid w:val="007E3445"/>
    <w:rsid w:val="007E5ACE"/>
    <w:rsid w:val="007E63D8"/>
    <w:rsid w:val="007E68F6"/>
    <w:rsid w:val="007E6ECA"/>
    <w:rsid w:val="007F1C20"/>
    <w:rsid w:val="007F2827"/>
    <w:rsid w:val="007F2BC3"/>
    <w:rsid w:val="007F4CB3"/>
    <w:rsid w:val="007F5C74"/>
    <w:rsid w:val="00801655"/>
    <w:rsid w:val="00802044"/>
    <w:rsid w:val="008034D7"/>
    <w:rsid w:val="00805FF6"/>
    <w:rsid w:val="008074D5"/>
    <w:rsid w:val="00807A26"/>
    <w:rsid w:val="008100D7"/>
    <w:rsid w:val="0081134A"/>
    <w:rsid w:val="00815299"/>
    <w:rsid w:val="00815B4C"/>
    <w:rsid w:val="00820CB2"/>
    <w:rsid w:val="00820E62"/>
    <w:rsid w:val="0082106B"/>
    <w:rsid w:val="00821076"/>
    <w:rsid w:val="0082668C"/>
    <w:rsid w:val="008266DB"/>
    <w:rsid w:val="00827C94"/>
    <w:rsid w:val="008300D4"/>
    <w:rsid w:val="0083281D"/>
    <w:rsid w:val="0083299D"/>
    <w:rsid w:val="00834146"/>
    <w:rsid w:val="0083471F"/>
    <w:rsid w:val="00835FBC"/>
    <w:rsid w:val="00836FEA"/>
    <w:rsid w:val="008413A7"/>
    <w:rsid w:val="00841EDA"/>
    <w:rsid w:val="00842720"/>
    <w:rsid w:val="008442C4"/>
    <w:rsid w:val="008467F2"/>
    <w:rsid w:val="00850D6B"/>
    <w:rsid w:val="00854F9E"/>
    <w:rsid w:val="008550B2"/>
    <w:rsid w:val="00861896"/>
    <w:rsid w:val="00861CDA"/>
    <w:rsid w:val="00863C5B"/>
    <w:rsid w:val="00863CBB"/>
    <w:rsid w:val="00863D95"/>
    <w:rsid w:val="00867878"/>
    <w:rsid w:val="00870D52"/>
    <w:rsid w:val="00871C2B"/>
    <w:rsid w:val="00874AA4"/>
    <w:rsid w:val="008766E9"/>
    <w:rsid w:val="008768C7"/>
    <w:rsid w:val="00884317"/>
    <w:rsid w:val="00885508"/>
    <w:rsid w:val="00885E30"/>
    <w:rsid w:val="00885E41"/>
    <w:rsid w:val="00886C2F"/>
    <w:rsid w:val="008913B8"/>
    <w:rsid w:val="00892558"/>
    <w:rsid w:val="00893343"/>
    <w:rsid w:val="008A1B7D"/>
    <w:rsid w:val="008A5408"/>
    <w:rsid w:val="008A6556"/>
    <w:rsid w:val="008A6E43"/>
    <w:rsid w:val="008A7E2B"/>
    <w:rsid w:val="008B0229"/>
    <w:rsid w:val="008B337A"/>
    <w:rsid w:val="008B5143"/>
    <w:rsid w:val="008B5CE4"/>
    <w:rsid w:val="008B6915"/>
    <w:rsid w:val="008B7D92"/>
    <w:rsid w:val="008C25E5"/>
    <w:rsid w:val="008C280F"/>
    <w:rsid w:val="008C54FB"/>
    <w:rsid w:val="008C640E"/>
    <w:rsid w:val="008D02BC"/>
    <w:rsid w:val="008D1426"/>
    <w:rsid w:val="008D2ACD"/>
    <w:rsid w:val="008D36C6"/>
    <w:rsid w:val="008D6873"/>
    <w:rsid w:val="008D6F59"/>
    <w:rsid w:val="008E07D5"/>
    <w:rsid w:val="008E1C5A"/>
    <w:rsid w:val="008E390F"/>
    <w:rsid w:val="008E6FD5"/>
    <w:rsid w:val="008F2F63"/>
    <w:rsid w:val="008F49D6"/>
    <w:rsid w:val="008F4FED"/>
    <w:rsid w:val="008F66B1"/>
    <w:rsid w:val="008F67C7"/>
    <w:rsid w:val="008F6D9E"/>
    <w:rsid w:val="008F7C4E"/>
    <w:rsid w:val="008F7C9A"/>
    <w:rsid w:val="009002AE"/>
    <w:rsid w:val="00913914"/>
    <w:rsid w:val="009143A5"/>
    <w:rsid w:val="009158D2"/>
    <w:rsid w:val="00916CF2"/>
    <w:rsid w:val="00925538"/>
    <w:rsid w:val="00927029"/>
    <w:rsid w:val="00930559"/>
    <w:rsid w:val="0093224E"/>
    <w:rsid w:val="00933753"/>
    <w:rsid w:val="00934B20"/>
    <w:rsid w:val="009422F1"/>
    <w:rsid w:val="00942C3D"/>
    <w:rsid w:val="0094451E"/>
    <w:rsid w:val="0094641D"/>
    <w:rsid w:val="00946FE1"/>
    <w:rsid w:val="00947CF5"/>
    <w:rsid w:val="00951D64"/>
    <w:rsid w:val="00957EDD"/>
    <w:rsid w:val="00957F78"/>
    <w:rsid w:val="0096163A"/>
    <w:rsid w:val="0096184C"/>
    <w:rsid w:val="0096209A"/>
    <w:rsid w:val="009628A5"/>
    <w:rsid w:val="0096318A"/>
    <w:rsid w:val="00964519"/>
    <w:rsid w:val="00964AD7"/>
    <w:rsid w:val="00966D26"/>
    <w:rsid w:val="009673F5"/>
    <w:rsid w:val="00970D22"/>
    <w:rsid w:val="00971276"/>
    <w:rsid w:val="00973328"/>
    <w:rsid w:val="00974AEE"/>
    <w:rsid w:val="0097662A"/>
    <w:rsid w:val="0098373E"/>
    <w:rsid w:val="00983C0D"/>
    <w:rsid w:val="0099076C"/>
    <w:rsid w:val="00994A5B"/>
    <w:rsid w:val="0099516F"/>
    <w:rsid w:val="00997D77"/>
    <w:rsid w:val="009A000F"/>
    <w:rsid w:val="009A2911"/>
    <w:rsid w:val="009A6122"/>
    <w:rsid w:val="009A6AC5"/>
    <w:rsid w:val="009A6ACE"/>
    <w:rsid w:val="009B14B5"/>
    <w:rsid w:val="009B430B"/>
    <w:rsid w:val="009B4EE2"/>
    <w:rsid w:val="009B70D0"/>
    <w:rsid w:val="009C0334"/>
    <w:rsid w:val="009C0B00"/>
    <w:rsid w:val="009C1154"/>
    <w:rsid w:val="009C1CAB"/>
    <w:rsid w:val="009C3EA6"/>
    <w:rsid w:val="009C6BB1"/>
    <w:rsid w:val="009C6C76"/>
    <w:rsid w:val="009D40A8"/>
    <w:rsid w:val="009E3201"/>
    <w:rsid w:val="009E3B8C"/>
    <w:rsid w:val="009E4CF4"/>
    <w:rsid w:val="009E5936"/>
    <w:rsid w:val="009E5DA9"/>
    <w:rsid w:val="009E6639"/>
    <w:rsid w:val="009F2077"/>
    <w:rsid w:val="009F322D"/>
    <w:rsid w:val="00A00740"/>
    <w:rsid w:val="00A00CDE"/>
    <w:rsid w:val="00A00ED1"/>
    <w:rsid w:val="00A05076"/>
    <w:rsid w:val="00A07272"/>
    <w:rsid w:val="00A0798E"/>
    <w:rsid w:val="00A11952"/>
    <w:rsid w:val="00A11BA7"/>
    <w:rsid w:val="00A120DA"/>
    <w:rsid w:val="00A126E2"/>
    <w:rsid w:val="00A15262"/>
    <w:rsid w:val="00A17AEA"/>
    <w:rsid w:val="00A17E9B"/>
    <w:rsid w:val="00A200C6"/>
    <w:rsid w:val="00A3272B"/>
    <w:rsid w:val="00A330D5"/>
    <w:rsid w:val="00A3459E"/>
    <w:rsid w:val="00A35DC8"/>
    <w:rsid w:val="00A40FF1"/>
    <w:rsid w:val="00A4175F"/>
    <w:rsid w:val="00A45B12"/>
    <w:rsid w:val="00A45F4A"/>
    <w:rsid w:val="00A46320"/>
    <w:rsid w:val="00A479B3"/>
    <w:rsid w:val="00A50FCF"/>
    <w:rsid w:val="00A53377"/>
    <w:rsid w:val="00A57BEF"/>
    <w:rsid w:val="00A62777"/>
    <w:rsid w:val="00A667FE"/>
    <w:rsid w:val="00A70CEC"/>
    <w:rsid w:val="00A715A3"/>
    <w:rsid w:val="00A726F5"/>
    <w:rsid w:val="00A7287C"/>
    <w:rsid w:val="00A747C1"/>
    <w:rsid w:val="00A757F6"/>
    <w:rsid w:val="00A77E0A"/>
    <w:rsid w:val="00A8154E"/>
    <w:rsid w:val="00A81FCB"/>
    <w:rsid w:val="00A828B6"/>
    <w:rsid w:val="00A84034"/>
    <w:rsid w:val="00A904BD"/>
    <w:rsid w:val="00A90CF6"/>
    <w:rsid w:val="00A932CA"/>
    <w:rsid w:val="00AA002B"/>
    <w:rsid w:val="00AA3404"/>
    <w:rsid w:val="00AA3BB7"/>
    <w:rsid w:val="00AA62D8"/>
    <w:rsid w:val="00AA6306"/>
    <w:rsid w:val="00AB03EA"/>
    <w:rsid w:val="00AB0A2E"/>
    <w:rsid w:val="00AB3A31"/>
    <w:rsid w:val="00AB5944"/>
    <w:rsid w:val="00AB5EA1"/>
    <w:rsid w:val="00AB7C16"/>
    <w:rsid w:val="00AC2B7A"/>
    <w:rsid w:val="00AC32D6"/>
    <w:rsid w:val="00AC3BAA"/>
    <w:rsid w:val="00AC615E"/>
    <w:rsid w:val="00AC6CB1"/>
    <w:rsid w:val="00AD009D"/>
    <w:rsid w:val="00AD16FE"/>
    <w:rsid w:val="00AD2D64"/>
    <w:rsid w:val="00AD2E53"/>
    <w:rsid w:val="00AD37AE"/>
    <w:rsid w:val="00AD3D35"/>
    <w:rsid w:val="00AE00BA"/>
    <w:rsid w:val="00AE1633"/>
    <w:rsid w:val="00AE32FA"/>
    <w:rsid w:val="00AE7718"/>
    <w:rsid w:val="00AF0076"/>
    <w:rsid w:val="00AF286F"/>
    <w:rsid w:val="00AF4067"/>
    <w:rsid w:val="00AF637C"/>
    <w:rsid w:val="00AF77B9"/>
    <w:rsid w:val="00B02399"/>
    <w:rsid w:val="00B03143"/>
    <w:rsid w:val="00B0413A"/>
    <w:rsid w:val="00B0591E"/>
    <w:rsid w:val="00B062BD"/>
    <w:rsid w:val="00B0652B"/>
    <w:rsid w:val="00B06658"/>
    <w:rsid w:val="00B1249F"/>
    <w:rsid w:val="00B12AD2"/>
    <w:rsid w:val="00B143DF"/>
    <w:rsid w:val="00B17142"/>
    <w:rsid w:val="00B1774E"/>
    <w:rsid w:val="00B2043A"/>
    <w:rsid w:val="00B20AD5"/>
    <w:rsid w:val="00B2137E"/>
    <w:rsid w:val="00B24C8C"/>
    <w:rsid w:val="00B27719"/>
    <w:rsid w:val="00B27B43"/>
    <w:rsid w:val="00B30F31"/>
    <w:rsid w:val="00B31949"/>
    <w:rsid w:val="00B330FC"/>
    <w:rsid w:val="00B357BE"/>
    <w:rsid w:val="00B36FB9"/>
    <w:rsid w:val="00B378BD"/>
    <w:rsid w:val="00B37A92"/>
    <w:rsid w:val="00B37C8D"/>
    <w:rsid w:val="00B44571"/>
    <w:rsid w:val="00B44A90"/>
    <w:rsid w:val="00B44F27"/>
    <w:rsid w:val="00B45894"/>
    <w:rsid w:val="00B5005D"/>
    <w:rsid w:val="00B51DE9"/>
    <w:rsid w:val="00B54DDF"/>
    <w:rsid w:val="00B55393"/>
    <w:rsid w:val="00B55746"/>
    <w:rsid w:val="00B561CD"/>
    <w:rsid w:val="00B56C14"/>
    <w:rsid w:val="00B601C2"/>
    <w:rsid w:val="00B61636"/>
    <w:rsid w:val="00B61B31"/>
    <w:rsid w:val="00B650DB"/>
    <w:rsid w:val="00B663B7"/>
    <w:rsid w:val="00B66E96"/>
    <w:rsid w:val="00B67EF7"/>
    <w:rsid w:val="00B715FB"/>
    <w:rsid w:val="00B71F2B"/>
    <w:rsid w:val="00B74491"/>
    <w:rsid w:val="00B74DEA"/>
    <w:rsid w:val="00B752A1"/>
    <w:rsid w:val="00B75D4D"/>
    <w:rsid w:val="00B76CBD"/>
    <w:rsid w:val="00B77888"/>
    <w:rsid w:val="00B77CC8"/>
    <w:rsid w:val="00B77E74"/>
    <w:rsid w:val="00B80433"/>
    <w:rsid w:val="00B8045B"/>
    <w:rsid w:val="00B80C34"/>
    <w:rsid w:val="00B81DAF"/>
    <w:rsid w:val="00B83BB1"/>
    <w:rsid w:val="00B83F51"/>
    <w:rsid w:val="00B87AEE"/>
    <w:rsid w:val="00B87C24"/>
    <w:rsid w:val="00B9102E"/>
    <w:rsid w:val="00B91F91"/>
    <w:rsid w:val="00B924D1"/>
    <w:rsid w:val="00B941BD"/>
    <w:rsid w:val="00B95B56"/>
    <w:rsid w:val="00B9715A"/>
    <w:rsid w:val="00BA1572"/>
    <w:rsid w:val="00BA1688"/>
    <w:rsid w:val="00BA1A42"/>
    <w:rsid w:val="00BA24C4"/>
    <w:rsid w:val="00BA25D2"/>
    <w:rsid w:val="00BA2850"/>
    <w:rsid w:val="00BA3292"/>
    <w:rsid w:val="00BA3B8E"/>
    <w:rsid w:val="00BA435C"/>
    <w:rsid w:val="00BA4E8E"/>
    <w:rsid w:val="00BB0E19"/>
    <w:rsid w:val="00BB11FB"/>
    <w:rsid w:val="00BB1948"/>
    <w:rsid w:val="00BB1A7C"/>
    <w:rsid w:val="00BB542C"/>
    <w:rsid w:val="00BB7066"/>
    <w:rsid w:val="00BC004C"/>
    <w:rsid w:val="00BC03C7"/>
    <w:rsid w:val="00BC3568"/>
    <w:rsid w:val="00BD1F85"/>
    <w:rsid w:val="00BD22EF"/>
    <w:rsid w:val="00BD2A23"/>
    <w:rsid w:val="00BD34A7"/>
    <w:rsid w:val="00BD3E33"/>
    <w:rsid w:val="00BD6156"/>
    <w:rsid w:val="00BD73FA"/>
    <w:rsid w:val="00BD7C09"/>
    <w:rsid w:val="00BE361B"/>
    <w:rsid w:val="00BE47E8"/>
    <w:rsid w:val="00BE5286"/>
    <w:rsid w:val="00BE555C"/>
    <w:rsid w:val="00BE5618"/>
    <w:rsid w:val="00BE7D96"/>
    <w:rsid w:val="00BF0509"/>
    <w:rsid w:val="00C0197C"/>
    <w:rsid w:val="00C05DE0"/>
    <w:rsid w:val="00C0694D"/>
    <w:rsid w:val="00C10F27"/>
    <w:rsid w:val="00C118A3"/>
    <w:rsid w:val="00C11EA5"/>
    <w:rsid w:val="00C15322"/>
    <w:rsid w:val="00C162CA"/>
    <w:rsid w:val="00C17ED4"/>
    <w:rsid w:val="00C21415"/>
    <w:rsid w:val="00C26556"/>
    <w:rsid w:val="00C31C81"/>
    <w:rsid w:val="00C33F2D"/>
    <w:rsid w:val="00C37695"/>
    <w:rsid w:val="00C37860"/>
    <w:rsid w:val="00C402A8"/>
    <w:rsid w:val="00C41D91"/>
    <w:rsid w:val="00C42008"/>
    <w:rsid w:val="00C42806"/>
    <w:rsid w:val="00C43509"/>
    <w:rsid w:val="00C43B0D"/>
    <w:rsid w:val="00C45F47"/>
    <w:rsid w:val="00C462B3"/>
    <w:rsid w:val="00C466D1"/>
    <w:rsid w:val="00C46F34"/>
    <w:rsid w:val="00C46FB0"/>
    <w:rsid w:val="00C50650"/>
    <w:rsid w:val="00C5082C"/>
    <w:rsid w:val="00C51FB7"/>
    <w:rsid w:val="00C52C51"/>
    <w:rsid w:val="00C53BC3"/>
    <w:rsid w:val="00C53D70"/>
    <w:rsid w:val="00C53EE0"/>
    <w:rsid w:val="00C54F0D"/>
    <w:rsid w:val="00C5689A"/>
    <w:rsid w:val="00C61739"/>
    <w:rsid w:val="00C6474A"/>
    <w:rsid w:val="00C652EE"/>
    <w:rsid w:val="00C66412"/>
    <w:rsid w:val="00C67A78"/>
    <w:rsid w:val="00C70743"/>
    <w:rsid w:val="00C71398"/>
    <w:rsid w:val="00C72FA9"/>
    <w:rsid w:val="00C77433"/>
    <w:rsid w:val="00C81D1B"/>
    <w:rsid w:val="00C81DAD"/>
    <w:rsid w:val="00C81E42"/>
    <w:rsid w:val="00C866C2"/>
    <w:rsid w:val="00C905F2"/>
    <w:rsid w:val="00C95615"/>
    <w:rsid w:val="00C956A0"/>
    <w:rsid w:val="00C95CB2"/>
    <w:rsid w:val="00C96E15"/>
    <w:rsid w:val="00C97A1F"/>
    <w:rsid w:val="00C97ABF"/>
    <w:rsid w:val="00CA7CC2"/>
    <w:rsid w:val="00CB34E7"/>
    <w:rsid w:val="00CB407A"/>
    <w:rsid w:val="00CB4E88"/>
    <w:rsid w:val="00CB552F"/>
    <w:rsid w:val="00CC3330"/>
    <w:rsid w:val="00CC5FD6"/>
    <w:rsid w:val="00CC7E76"/>
    <w:rsid w:val="00CD0987"/>
    <w:rsid w:val="00CD32D8"/>
    <w:rsid w:val="00CD3895"/>
    <w:rsid w:val="00CD57EC"/>
    <w:rsid w:val="00CD6A13"/>
    <w:rsid w:val="00CD74EF"/>
    <w:rsid w:val="00CE021B"/>
    <w:rsid w:val="00CE094D"/>
    <w:rsid w:val="00CE0C61"/>
    <w:rsid w:val="00CE136F"/>
    <w:rsid w:val="00CF11A8"/>
    <w:rsid w:val="00CF363C"/>
    <w:rsid w:val="00CF3ABE"/>
    <w:rsid w:val="00CF4C94"/>
    <w:rsid w:val="00CF682A"/>
    <w:rsid w:val="00D01F72"/>
    <w:rsid w:val="00D03A9E"/>
    <w:rsid w:val="00D07200"/>
    <w:rsid w:val="00D102C0"/>
    <w:rsid w:val="00D13256"/>
    <w:rsid w:val="00D1494D"/>
    <w:rsid w:val="00D209EB"/>
    <w:rsid w:val="00D2139E"/>
    <w:rsid w:val="00D21FE6"/>
    <w:rsid w:val="00D25B8A"/>
    <w:rsid w:val="00D25E75"/>
    <w:rsid w:val="00D26F03"/>
    <w:rsid w:val="00D30589"/>
    <w:rsid w:val="00D31B09"/>
    <w:rsid w:val="00D340C7"/>
    <w:rsid w:val="00D34EF5"/>
    <w:rsid w:val="00D37EA2"/>
    <w:rsid w:val="00D44440"/>
    <w:rsid w:val="00D458CF"/>
    <w:rsid w:val="00D45F55"/>
    <w:rsid w:val="00D46C07"/>
    <w:rsid w:val="00D5064C"/>
    <w:rsid w:val="00D506DA"/>
    <w:rsid w:val="00D50888"/>
    <w:rsid w:val="00D50F5B"/>
    <w:rsid w:val="00D523B7"/>
    <w:rsid w:val="00D52F77"/>
    <w:rsid w:val="00D5321A"/>
    <w:rsid w:val="00D550F9"/>
    <w:rsid w:val="00D5657C"/>
    <w:rsid w:val="00D62852"/>
    <w:rsid w:val="00D62A4D"/>
    <w:rsid w:val="00D633B8"/>
    <w:rsid w:val="00D63439"/>
    <w:rsid w:val="00D64596"/>
    <w:rsid w:val="00D645BD"/>
    <w:rsid w:val="00D712DF"/>
    <w:rsid w:val="00D72AFB"/>
    <w:rsid w:val="00D72CF4"/>
    <w:rsid w:val="00D744ED"/>
    <w:rsid w:val="00D76F4B"/>
    <w:rsid w:val="00D80E62"/>
    <w:rsid w:val="00D84357"/>
    <w:rsid w:val="00D84919"/>
    <w:rsid w:val="00D84AB7"/>
    <w:rsid w:val="00D868D0"/>
    <w:rsid w:val="00D87DBA"/>
    <w:rsid w:val="00D90013"/>
    <w:rsid w:val="00D90C4B"/>
    <w:rsid w:val="00D9226B"/>
    <w:rsid w:val="00D93381"/>
    <w:rsid w:val="00D94499"/>
    <w:rsid w:val="00DA636A"/>
    <w:rsid w:val="00DA6B3D"/>
    <w:rsid w:val="00DB26A2"/>
    <w:rsid w:val="00DB3AFA"/>
    <w:rsid w:val="00DC1ADA"/>
    <w:rsid w:val="00DC1B1E"/>
    <w:rsid w:val="00DC1F51"/>
    <w:rsid w:val="00DC2782"/>
    <w:rsid w:val="00DC4BE0"/>
    <w:rsid w:val="00DC5B50"/>
    <w:rsid w:val="00DC637E"/>
    <w:rsid w:val="00DD025D"/>
    <w:rsid w:val="00DD23B9"/>
    <w:rsid w:val="00DD2DEB"/>
    <w:rsid w:val="00DD4C5B"/>
    <w:rsid w:val="00DD52DE"/>
    <w:rsid w:val="00DE004A"/>
    <w:rsid w:val="00DE0100"/>
    <w:rsid w:val="00DE0D40"/>
    <w:rsid w:val="00DE16A2"/>
    <w:rsid w:val="00DE1ADE"/>
    <w:rsid w:val="00DE2019"/>
    <w:rsid w:val="00DE33BD"/>
    <w:rsid w:val="00DE3AE7"/>
    <w:rsid w:val="00DE49D2"/>
    <w:rsid w:val="00DE7A0C"/>
    <w:rsid w:val="00DF28F7"/>
    <w:rsid w:val="00DF3024"/>
    <w:rsid w:val="00DF36FE"/>
    <w:rsid w:val="00DF4627"/>
    <w:rsid w:val="00DF7014"/>
    <w:rsid w:val="00DF71D5"/>
    <w:rsid w:val="00E006A0"/>
    <w:rsid w:val="00E00754"/>
    <w:rsid w:val="00E065AE"/>
    <w:rsid w:val="00E0784A"/>
    <w:rsid w:val="00E123DC"/>
    <w:rsid w:val="00E16468"/>
    <w:rsid w:val="00E20751"/>
    <w:rsid w:val="00E21A4A"/>
    <w:rsid w:val="00E21D0C"/>
    <w:rsid w:val="00E27337"/>
    <w:rsid w:val="00E40682"/>
    <w:rsid w:val="00E44F98"/>
    <w:rsid w:val="00E4593E"/>
    <w:rsid w:val="00E5096A"/>
    <w:rsid w:val="00E5168D"/>
    <w:rsid w:val="00E52699"/>
    <w:rsid w:val="00E55ECA"/>
    <w:rsid w:val="00E60546"/>
    <w:rsid w:val="00E6379F"/>
    <w:rsid w:val="00E6399B"/>
    <w:rsid w:val="00E63CB2"/>
    <w:rsid w:val="00E64F38"/>
    <w:rsid w:val="00E651A2"/>
    <w:rsid w:val="00E66FCF"/>
    <w:rsid w:val="00E67F05"/>
    <w:rsid w:val="00E722C1"/>
    <w:rsid w:val="00E739AD"/>
    <w:rsid w:val="00E761C4"/>
    <w:rsid w:val="00E76D65"/>
    <w:rsid w:val="00E82A90"/>
    <w:rsid w:val="00E82F1C"/>
    <w:rsid w:val="00E830D1"/>
    <w:rsid w:val="00E83A1A"/>
    <w:rsid w:val="00E907CA"/>
    <w:rsid w:val="00E91C2E"/>
    <w:rsid w:val="00E9348D"/>
    <w:rsid w:val="00E93ABD"/>
    <w:rsid w:val="00E944D0"/>
    <w:rsid w:val="00E96C25"/>
    <w:rsid w:val="00E972D7"/>
    <w:rsid w:val="00E977B0"/>
    <w:rsid w:val="00EA1D86"/>
    <w:rsid w:val="00EA255B"/>
    <w:rsid w:val="00EA4627"/>
    <w:rsid w:val="00EB5221"/>
    <w:rsid w:val="00EB798B"/>
    <w:rsid w:val="00EC14A8"/>
    <w:rsid w:val="00EC17CF"/>
    <w:rsid w:val="00EC20FC"/>
    <w:rsid w:val="00EC393F"/>
    <w:rsid w:val="00EC449D"/>
    <w:rsid w:val="00EC5004"/>
    <w:rsid w:val="00EC61F5"/>
    <w:rsid w:val="00ED0B82"/>
    <w:rsid w:val="00ED120B"/>
    <w:rsid w:val="00ED24C3"/>
    <w:rsid w:val="00ED2504"/>
    <w:rsid w:val="00ED6E28"/>
    <w:rsid w:val="00ED77D7"/>
    <w:rsid w:val="00ED7C22"/>
    <w:rsid w:val="00EE03E6"/>
    <w:rsid w:val="00EE1EE7"/>
    <w:rsid w:val="00EE6154"/>
    <w:rsid w:val="00EE77A3"/>
    <w:rsid w:val="00EF0A7D"/>
    <w:rsid w:val="00EF107C"/>
    <w:rsid w:val="00EF4001"/>
    <w:rsid w:val="00EF4EFC"/>
    <w:rsid w:val="00F00E25"/>
    <w:rsid w:val="00F017F9"/>
    <w:rsid w:val="00F02DE1"/>
    <w:rsid w:val="00F073B1"/>
    <w:rsid w:val="00F12F3E"/>
    <w:rsid w:val="00F16301"/>
    <w:rsid w:val="00F20AC3"/>
    <w:rsid w:val="00F21D21"/>
    <w:rsid w:val="00F247C2"/>
    <w:rsid w:val="00F257CC"/>
    <w:rsid w:val="00F268C8"/>
    <w:rsid w:val="00F26932"/>
    <w:rsid w:val="00F27AF9"/>
    <w:rsid w:val="00F27E5E"/>
    <w:rsid w:val="00F27FFE"/>
    <w:rsid w:val="00F31C3B"/>
    <w:rsid w:val="00F3254E"/>
    <w:rsid w:val="00F34B35"/>
    <w:rsid w:val="00F35F45"/>
    <w:rsid w:val="00F3637B"/>
    <w:rsid w:val="00F36C29"/>
    <w:rsid w:val="00F41E07"/>
    <w:rsid w:val="00F44A4E"/>
    <w:rsid w:val="00F53941"/>
    <w:rsid w:val="00F53D2C"/>
    <w:rsid w:val="00F559E8"/>
    <w:rsid w:val="00F55BA3"/>
    <w:rsid w:val="00F55CFB"/>
    <w:rsid w:val="00F5724A"/>
    <w:rsid w:val="00F616D7"/>
    <w:rsid w:val="00F636FA"/>
    <w:rsid w:val="00F64B1B"/>
    <w:rsid w:val="00F65C81"/>
    <w:rsid w:val="00F664A8"/>
    <w:rsid w:val="00F6689F"/>
    <w:rsid w:val="00F67EE1"/>
    <w:rsid w:val="00F71C8B"/>
    <w:rsid w:val="00F71D02"/>
    <w:rsid w:val="00F71F4E"/>
    <w:rsid w:val="00F735BB"/>
    <w:rsid w:val="00F771E5"/>
    <w:rsid w:val="00F802DB"/>
    <w:rsid w:val="00F80E6A"/>
    <w:rsid w:val="00F81105"/>
    <w:rsid w:val="00F826F8"/>
    <w:rsid w:val="00F84BF9"/>
    <w:rsid w:val="00F85EE1"/>
    <w:rsid w:val="00F86058"/>
    <w:rsid w:val="00F86778"/>
    <w:rsid w:val="00F90EA6"/>
    <w:rsid w:val="00F92EC0"/>
    <w:rsid w:val="00F93281"/>
    <w:rsid w:val="00F953A3"/>
    <w:rsid w:val="00F968FD"/>
    <w:rsid w:val="00FA04B2"/>
    <w:rsid w:val="00FA2925"/>
    <w:rsid w:val="00FA500A"/>
    <w:rsid w:val="00FA7398"/>
    <w:rsid w:val="00FB19F3"/>
    <w:rsid w:val="00FB264B"/>
    <w:rsid w:val="00FB26AB"/>
    <w:rsid w:val="00FB4FC0"/>
    <w:rsid w:val="00FB552B"/>
    <w:rsid w:val="00FB630B"/>
    <w:rsid w:val="00FB6476"/>
    <w:rsid w:val="00FB7871"/>
    <w:rsid w:val="00FC0421"/>
    <w:rsid w:val="00FC06A8"/>
    <w:rsid w:val="00FC4812"/>
    <w:rsid w:val="00FC5870"/>
    <w:rsid w:val="00FC5FA6"/>
    <w:rsid w:val="00FC7CEB"/>
    <w:rsid w:val="00FD1EA5"/>
    <w:rsid w:val="00FD49E5"/>
    <w:rsid w:val="00FD575E"/>
    <w:rsid w:val="00FD5E01"/>
    <w:rsid w:val="00FE0523"/>
    <w:rsid w:val="00FE06BA"/>
    <w:rsid w:val="00FE2345"/>
    <w:rsid w:val="00FE2959"/>
    <w:rsid w:val="00FE2F3C"/>
    <w:rsid w:val="00FF2E3C"/>
    <w:rsid w:val="00FF51B2"/>
    <w:rsid w:val="00FF7D68"/>
    <w:rsid w:val="00FF7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7AA4E-4C6B-4E7D-8EF5-F623031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1"/>
    <w:pPr>
      <w:spacing w:after="0" w:line="240" w:lineRule="auto"/>
    </w:pPr>
    <w:rPr>
      <w:rFonts w:ascii="Times New Roman" w:eastAsiaTheme="minorEastAsia" w:hAnsi="Times New Roman" w:cs="Times New Roman"/>
      <w:sz w:val="20"/>
      <w:szCs w:val="20"/>
      <w:lang w:eastAsia="tr-TR"/>
    </w:rPr>
  </w:style>
  <w:style w:type="paragraph" w:styleId="Balk1">
    <w:name w:val="heading 1"/>
    <w:basedOn w:val="Normal"/>
    <w:next w:val="Normal"/>
    <w:link w:val="Balk1Char"/>
    <w:qFormat/>
    <w:rsid w:val="00D62852"/>
    <w:pPr>
      <w:keepNext/>
      <w:snapToGrid w:val="0"/>
      <w:jc w:val="center"/>
      <w:outlineLvl w:val="0"/>
    </w:pPr>
    <w:rPr>
      <w:rFonts w:ascii="TimesNewRoman,Bold" w:eastAsia="Times New Roman" w:hAnsi="TimesNewRoman,Bold" w:cs="TimesNewRoman,Bold"/>
      <w:b/>
      <w:bCs/>
      <w:sz w:val="30"/>
      <w:szCs w:val="30"/>
    </w:rPr>
  </w:style>
  <w:style w:type="paragraph" w:styleId="Balk2">
    <w:name w:val="heading 2"/>
    <w:basedOn w:val="Normal"/>
    <w:next w:val="Normal"/>
    <w:link w:val="Balk2Char"/>
    <w:qFormat/>
    <w:rsid w:val="00D62852"/>
    <w:pPr>
      <w:keepNext/>
      <w:snapToGrid w:val="0"/>
      <w:jc w:val="both"/>
      <w:outlineLvl w:val="1"/>
    </w:pPr>
    <w:rPr>
      <w:rFonts w:ascii="TimesNewRoman,Bold" w:eastAsia="Times New Roman" w:hAnsi="TimesNewRoman,Bold" w:cs="TimesNewRoman,Bold"/>
      <w:b/>
      <w:bCs/>
      <w:sz w:val="19"/>
      <w:szCs w:val="19"/>
    </w:rPr>
  </w:style>
  <w:style w:type="paragraph" w:styleId="Balk3">
    <w:name w:val="heading 3"/>
    <w:basedOn w:val="Normal"/>
    <w:next w:val="Normal"/>
    <w:link w:val="Balk3Char"/>
    <w:qFormat/>
    <w:rsid w:val="00D62852"/>
    <w:pPr>
      <w:keepNext/>
      <w:snapToGrid w:val="0"/>
      <w:ind w:firstLine="708"/>
      <w:outlineLvl w:val="2"/>
    </w:pPr>
    <w:rPr>
      <w:rFonts w:ascii="TimesNewRoman,Bold" w:eastAsia="Times New Roman" w:hAnsi="TimesNewRoman,Bold" w:cs="TimesNewRoman,Bold"/>
      <w:b/>
      <w:bCs/>
      <w:sz w:val="19"/>
      <w:szCs w:val="19"/>
    </w:rPr>
  </w:style>
  <w:style w:type="paragraph" w:styleId="Balk4">
    <w:name w:val="heading 4"/>
    <w:basedOn w:val="Normal"/>
    <w:next w:val="Normal"/>
    <w:link w:val="Balk4Char"/>
    <w:qFormat/>
    <w:rsid w:val="00D62852"/>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D62852"/>
    <w:pPr>
      <w:spacing w:before="240" w:after="60"/>
      <w:outlineLvl w:val="4"/>
    </w:pPr>
    <w:rPr>
      <w:rFonts w:ascii="Calibri" w:eastAsia="Times New Roman" w:hAnsi="Calibri"/>
      <w:b/>
      <w:bCs/>
      <w:i/>
      <w:iCs/>
      <w:sz w:val="26"/>
      <w:szCs w:val="26"/>
    </w:rPr>
  </w:style>
  <w:style w:type="paragraph" w:styleId="Balk6">
    <w:name w:val="heading 6"/>
    <w:basedOn w:val="Normal"/>
    <w:next w:val="Normal"/>
    <w:link w:val="Balk6Char"/>
    <w:qFormat/>
    <w:rsid w:val="00D62852"/>
    <w:pPr>
      <w:spacing w:before="240" w:after="60"/>
      <w:outlineLvl w:val="5"/>
    </w:pPr>
    <w:rPr>
      <w:rFonts w:ascii="Calibri" w:eastAsia="Times New Roman" w:hAnsi="Calibri"/>
      <w:b/>
      <w:bCs/>
      <w:sz w:val="22"/>
      <w:szCs w:val="22"/>
    </w:rPr>
  </w:style>
  <w:style w:type="paragraph" w:styleId="Balk7">
    <w:name w:val="heading 7"/>
    <w:basedOn w:val="Normal"/>
    <w:link w:val="Balk7Char"/>
    <w:qFormat/>
    <w:rsid w:val="00D62852"/>
    <w:pPr>
      <w:spacing w:before="100" w:beforeAutospacing="1" w:after="100" w:afterAutospacing="1"/>
      <w:outlineLvl w:val="6"/>
    </w:pPr>
    <w:rPr>
      <w:rFonts w:ascii="Calibri" w:eastAsia="Times New Roman" w:hAnsi="Calibri"/>
      <w:sz w:val="24"/>
      <w:szCs w:val="24"/>
    </w:rPr>
  </w:style>
  <w:style w:type="paragraph" w:styleId="Balk8">
    <w:name w:val="heading 8"/>
    <w:basedOn w:val="Normal"/>
    <w:link w:val="Balk8Char"/>
    <w:qFormat/>
    <w:rsid w:val="00D62852"/>
    <w:pPr>
      <w:spacing w:before="100" w:beforeAutospacing="1" w:after="100" w:afterAutospacing="1"/>
      <w:outlineLvl w:val="7"/>
    </w:pPr>
    <w:rPr>
      <w:rFonts w:ascii="Calibri" w:eastAsia="Times New Roman"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CF4C94"/>
    <w:pPr>
      <w:jc w:val="both"/>
    </w:pPr>
    <w:rPr>
      <w:sz w:val="19"/>
      <w:szCs w:val="19"/>
    </w:rPr>
  </w:style>
  <w:style w:type="paragraph" w:customStyle="1" w:styleId="2-OrtaBaslk">
    <w:name w:val="2-Orta Baslık"/>
    <w:basedOn w:val="Normal"/>
    <w:rsid w:val="00CF4C94"/>
    <w:pPr>
      <w:jc w:val="center"/>
    </w:pPr>
    <w:rPr>
      <w:b/>
      <w:bCs/>
      <w:sz w:val="19"/>
      <w:szCs w:val="19"/>
    </w:rPr>
  </w:style>
  <w:style w:type="character" w:customStyle="1" w:styleId="Balk1Char">
    <w:name w:val="Başlık 1 Char"/>
    <w:basedOn w:val="VarsaylanParagrafYazTipi"/>
    <w:link w:val="Balk1"/>
    <w:rsid w:val="00D62852"/>
    <w:rPr>
      <w:rFonts w:ascii="TimesNewRoman,Bold" w:eastAsia="Times New Roman" w:hAnsi="TimesNewRoman,Bold" w:cs="TimesNewRoman,Bold"/>
      <w:b/>
      <w:bCs/>
      <w:sz w:val="30"/>
      <w:szCs w:val="30"/>
      <w:lang w:eastAsia="tr-TR"/>
    </w:rPr>
  </w:style>
  <w:style w:type="character" w:customStyle="1" w:styleId="Balk2Char">
    <w:name w:val="Başlık 2 Char"/>
    <w:basedOn w:val="VarsaylanParagrafYazTipi"/>
    <w:link w:val="Balk2"/>
    <w:rsid w:val="00D62852"/>
    <w:rPr>
      <w:rFonts w:ascii="TimesNewRoman,Bold" w:eastAsia="Times New Roman" w:hAnsi="TimesNewRoman,Bold" w:cs="TimesNewRoman,Bold"/>
      <w:b/>
      <w:bCs/>
      <w:sz w:val="19"/>
      <w:szCs w:val="19"/>
      <w:lang w:eastAsia="tr-TR"/>
    </w:rPr>
  </w:style>
  <w:style w:type="character" w:customStyle="1" w:styleId="Balk3Char">
    <w:name w:val="Başlık 3 Char"/>
    <w:basedOn w:val="VarsaylanParagrafYazTipi"/>
    <w:link w:val="Balk3"/>
    <w:rsid w:val="00D62852"/>
    <w:rPr>
      <w:rFonts w:ascii="TimesNewRoman,Bold" w:eastAsia="Times New Roman" w:hAnsi="TimesNewRoman,Bold" w:cs="TimesNewRoman,Bold"/>
      <w:b/>
      <w:bCs/>
      <w:sz w:val="19"/>
      <w:szCs w:val="19"/>
      <w:lang w:eastAsia="tr-TR"/>
    </w:rPr>
  </w:style>
  <w:style w:type="character" w:customStyle="1" w:styleId="Balk4Char">
    <w:name w:val="Başlık 4 Char"/>
    <w:basedOn w:val="VarsaylanParagrafYazTipi"/>
    <w:link w:val="Balk4"/>
    <w:rsid w:val="00D62852"/>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D62852"/>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D62852"/>
    <w:rPr>
      <w:rFonts w:ascii="Calibri" w:eastAsia="Times New Roman" w:hAnsi="Calibri" w:cs="Times New Roman"/>
      <w:b/>
      <w:bCs/>
      <w:lang w:eastAsia="tr-TR"/>
    </w:rPr>
  </w:style>
  <w:style w:type="character" w:customStyle="1" w:styleId="Balk7Char">
    <w:name w:val="Başlık 7 Char"/>
    <w:basedOn w:val="VarsaylanParagrafYazTipi"/>
    <w:link w:val="Balk7"/>
    <w:rsid w:val="00D6285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2852"/>
    <w:rPr>
      <w:rFonts w:ascii="Calibri" w:eastAsia="Times New Roman" w:hAnsi="Calibri" w:cs="Times New Roman"/>
      <w:sz w:val="24"/>
      <w:szCs w:val="24"/>
      <w:lang w:eastAsia="tr-TR"/>
    </w:rPr>
  </w:style>
  <w:style w:type="paragraph" w:styleId="NormalWeb">
    <w:name w:val="Normal (Web)"/>
    <w:basedOn w:val="Normal"/>
    <w:rsid w:val="00D62852"/>
    <w:pPr>
      <w:spacing w:before="100" w:beforeAutospacing="1" w:after="100" w:afterAutospacing="1"/>
    </w:pPr>
    <w:rPr>
      <w:rFonts w:ascii="Calibri" w:eastAsia="Times New Roman" w:hAnsi="Calibri"/>
      <w:sz w:val="24"/>
      <w:szCs w:val="24"/>
    </w:rPr>
  </w:style>
  <w:style w:type="paragraph" w:customStyle="1" w:styleId="msoheadng7">
    <w:name w:val="msoheadıng7"/>
    <w:basedOn w:val="Normal"/>
    <w:next w:val="Normal"/>
    <w:rsid w:val="00D62852"/>
    <w:pPr>
      <w:keepNext/>
      <w:snapToGrid w:val="0"/>
      <w:ind w:firstLine="708"/>
      <w:jc w:val="both"/>
      <w:outlineLvl w:val="6"/>
    </w:pPr>
    <w:rPr>
      <w:rFonts w:ascii="TimesNewRoman,Bold" w:eastAsia="Times New Roman" w:hAnsi="TimesNewRoman,Bold" w:cs="TimesNewRoman,Bold"/>
      <w:b/>
      <w:bCs/>
      <w:sz w:val="19"/>
      <w:szCs w:val="19"/>
    </w:rPr>
  </w:style>
  <w:style w:type="paragraph" w:customStyle="1" w:styleId="msoheadng8">
    <w:name w:val="msoheadıng8"/>
    <w:basedOn w:val="Normal"/>
    <w:next w:val="Normal"/>
    <w:rsid w:val="00D62852"/>
    <w:pPr>
      <w:keepNext/>
      <w:snapToGrid w:val="0"/>
      <w:jc w:val="center"/>
      <w:outlineLvl w:val="7"/>
    </w:pPr>
    <w:rPr>
      <w:rFonts w:ascii="TimesNewRoman,Bold" w:eastAsia="Times New Roman" w:hAnsi="TimesNewRoman,Bold" w:cs="TimesNewRoman,Bold"/>
      <w:b/>
      <w:bCs/>
      <w:sz w:val="22"/>
      <w:szCs w:val="22"/>
    </w:rPr>
  </w:style>
  <w:style w:type="paragraph" w:styleId="GvdeMetni">
    <w:name w:val="Body Text"/>
    <w:basedOn w:val="Normal"/>
    <w:link w:val="GvdeMetniChar"/>
    <w:rsid w:val="00D62852"/>
    <w:pPr>
      <w:spacing w:after="120"/>
    </w:pPr>
    <w:rPr>
      <w:rFonts w:ascii="Calibri" w:eastAsia="Times New Roman" w:hAnsi="Calibri"/>
      <w:sz w:val="24"/>
      <w:szCs w:val="24"/>
    </w:rPr>
  </w:style>
  <w:style w:type="character" w:customStyle="1" w:styleId="GvdeMetniChar">
    <w:name w:val="Gövde Metni Char"/>
    <w:basedOn w:val="VarsaylanParagrafYazTipi"/>
    <w:link w:val="GvdeMetni"/>
    <w:rsid w:val="00D62852"/>
    <w:rPr>
      <w:rFonts w:ascii="Calibri" w:eastAsia="Times New Roman" w:hAnsi="Calibri" w:cs="Times New Roman"/>
      <w:sz w:val="24"/>
      <w:szCs w:val="24"/>
      <w:lang w:eastAsia="tr-TR"/>
    </w:rPr>
  </w:style>
  <w:style w:type="paragraph" w:styleId="GvdeMetniGirintisi">
    <w:name w:val="Body Text Indent"/>
    <w:basedOn w:val="Normal"/>
    <w:link w:val="GvdeMetniGirintisiChar"/>
    <w:semiHidden/>
    <w:rsid w:val="00D62852"/>
    <w:pPr>
      <w:snapToGrid w:val="0"/>
      <w:ind w:left="708" w:firstLine="708"/>
      <w:jc w:val="both"/>
    </w:pPr>
    <w:rPr>
      <w:rFonts w:ascii="TimesNewRoman" w:eastAsia="Times New Roman" w:hAnsi="TimesNewRoman" w:cs="TimesNewRoman"/>
      <w:sz w:val="19"/>
      <w:szCs w:val="19"/>
    </w:rPr>
  </w:style>
  <w:style w:type="character" w:customStyle="1" w:styleId="GvdeMetniGirintisiChar">
    <w:name w:val="Gövde Metni Girintisi Char"/>
    <w:basedOn w:val="VarsaylanParagrafYazTipi"/>
    <w:link w:val="GvdeMetniGirintisi"/>
    <w:semiHidden/>
    <w:rsid w:val="00D62852"/>
    <w:rPr>
      <w:rFonts w:ascii="TimesNewRoman" w:eastAsia="Times New Roman" w:hAnsi="TimesNewRoman" w:cs="TimesNewRoman"/>
      <w:sz w:val="19"/>
      <w:szCs w:val="19"/>
      <w:lang w:eastAsia="tr-TR"/>
    </w:rPr>
  </w:style>
  <w:style w:type="paragraph" w:styleId="GvdeMetniGirintisi2">
    <w:name w:val="Body Text Indent 2"/>
    <w:basedOn w:val="Normal"/>
    <w:link w:val="GvdeMetniGirintisi2Char"/>
    <w:semiHidden/>
    <w:rsid w:val="00D62852"/>
    <w:pPr>
      <w:snapToGrid w:val="0"/>
      <w:ind w:left="1416" w:firstLine="708"/>
      <w:jc w:val="both"/>
    </w:pPr>
    <w:rPr>
      <w:rFonts w:ascii="TimesNewRoman" w:eastAsia="Times New Roman" w:hAnsi="TimesNewRoman" w:cs="TimesNewRoman"/>
      <w:sz w:val="19"/>
      <w:szCs w:val="19"/>
    </w:rPr>
  </w:style>
  <w:style w:type="character" w:customStyle="1" w:styleId="GvdeMetniGirintisi2Char">
    <w:name w:val="Gövde Metni Girintisi 2 Char"/>
    <w:basedOn w:val="VarsaylanParagrafYazTipi"/>
    <w:link w:val="GvdeMetniGirintisi2"/>
    <w:semiHidden/>
    <w:rsid w:val="00D62852"/>
    <w:rPr>
      <w:rFonts w:ascii="TimesNewRoman" w:eastAsia="Times New Roman" w:hAnsi="TimesNewRoman" w:cs="TimesNewRoman"/>
      <w:sz w:val="19"/>
      <w:szCs w:val="19"/>
      <w:lang w:eastAsia="tr-TR"/>
    </w:rPr>
  </w:style>
  <w:style w:type="paragraph" w:styleId="GvdeMetniGirintisi3">
    <w:name w:val="Body Text Indent 3"/>
    <w:basedOn w:val="Normal"/>
    <w:link w:val="GvdeMetniGirintisi3Char"/>
    <w:semiHidden/>
    <w:rsid w:val="00D62852"/>
    <w:pPr>
      <w:snapToGrid w:val="0"/>
      <w:ind w:left="1418" w:firstLine="706"/>
      <w:jc w:val="both"/>
    </w:pPr>
    <w:rPr>
      <w:rFonts w:ascii="TimesNewRoman" w:eastAsia="Times New Roman" w:hAnsi="TimesNewRoman" w:cs="TimesNewRoman"/>
      <w:sz w:val="19"/>
      <w:szCs w:val="19"/>
    </w:rPr>
  </w:style>
  <w:style w:type="character" w:customStyle="1" w:styleId="GvdeMetniGirintisi3Char">
    <w:name w:val="Gövde Metni Girintisi 3 Char"/>
    <w:basedOn w:val="VarsaylanParagrafYazTipi"/>
    <w:link w:val="GvdeMetniGirintisi3"/>
    <w:semiHidden/>
    <w:rsid w:val="00D62852"/>
    <w:rPr>
      <w:rFonts w:ascii="TimesNewRoman" w:eastAsia="Times New Roman" w:hAnsi="TimesNewRoman" w:cs="TimesNewRoman"/>
      <w:sz w:val="19"/>
      <w:szCs w:val="19"/>
      <w:lang w:eastAsia="tr-TR"/>
    </w:rPr>
  </w:style>
  <w:style w:type="paragraph" w:customStyle="1" w:styleId="CharCharCharCharCharCharCharCharCharCharCharChar">
    <w:name w:val="Char Char Char Char Char Char Char Char Char Char Char Char"/>
    <w:basedOn w:val="Normal"/>
    <w:rsid w:val="00D62852"/>
    <w:pPr>
      <w:spacing w:after="160" w:line="240" w:lineRule="exact"/>
    </w:pPr>
    <w:rPr>
      <w:rFonts w:ascii="Arial" w:eastAsia="Times New Roman" w:hAnsi="Arial" w:cs="Arial"/>
      <w:lang w:eastAsia="en-US"/>
    </w:rPr>
  </w:style>
  <w:style w:type="paragraph" w:customStyle="1" w:styleId="BaslkAlt">
    <w:name w:val="Baslık Alt"/>
    <w:basedOn w:val="Normal"/>
    <w:rsid w:val="00D62852"/>
    <w:pPr>
      <w:tabs>
        <w:tab w:val="left" w:pos="567"/>
      </w:tabs>
      <w:jc w:val="center"/>
    </w:pPr>
    <w:rPr>
      <w:rFonts w:ascii="New York" w:eastAsia="Times New Roman" w:hAnsi="New York" w:cs="New York"/>
      <w:b/>
      <w:bCs/>
      <w:sz w:val="18"/>
      <w:szCs w:val="18"/>
      <w:lang w:val="en-US"/>
    </w:rPr>
  </w:style>
  <w:style w:type="paragraph" w:styleId="ListeParagraf">
    <w:name w:val="List Paragraph"/>
    <w:basedOn w:val="Normal"/>
    <w:uiPriority w:val="99"/>
    <w:qFormat/>
    <w:rsid w:val="00D62852"/>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D62852"/>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D62852"/>
    <w:rPr>
      <w:rFonts w:ascii="Tahoma" w:eastAsia="Times New Roman" w:hAnsi="Tahoma" w:cs="Tahoma"/>
      <w:sz w:val="16"/>
      <w:szCs w:val="16"/>
    </w:rPr>
  </w:style>
  <w:style w:type="character" w:customStyle="1" w:styleId="BalonMetniChar">
    <w:name w:val="Balon Metni Char"/>
    <w:basedOn w:val="VarsaylanParagrafYazTipi"/>
    <w:link w:val="BalonMetni"/>
    <w:rsid w:val="00D62852"/>
    <w:rPr>
      <w:rFonts w:ascii="Tahoma" w:eastAsia="Times New Roman" w:hAnsi="Tahoma" w:cs="Tahoma"/>
      <w:sz w:val="16"/>
      <w:szCs w:val="16"/>
      <w:lang w:eastAsia="tr-TR"/>
    </w:rPr>
  </w:style>
  <w:style w:type="paragraph" w:customStyle="1" w:styleId="a">
    <w:basedOn w:val="Normal"/>
    <w:next w:val="AltBilgi"/>
    <w:link w:val="AltbilgiChar"/>
    <w:uiPriority w:val="99"/>
    <w:rsid w:val="00D62852"/>
    <w:pPr>
      <w:tabs>
        <w:tab w:val="center" w:pos="4536"/>
        <w:tab w:val="right" w:pos="9072"/>
      </w:tabs>
      <w:spacing w:after="200" w:line="276" w:lineRule="auto"/>
    </w:pPr>
    <w:rPr>
      <w:rFonts w:asciiTheme="minorHAnsi" w:eastAsiaTheme="minorHAnsi" w:hAnsiTheme="minorHAnsi" w:cs="Calibri"/>
      <w:sz w:val="22"/>
      <w:szCs w:val="22"/>
      <w:lang w:eastAsia="en-US"/>
    </w:rPr>
  </w:style>
  <w:style w:type="character" w:customStyle="1" w:styleId="stbilgiChar">
    <w:name w:val="Üstbilgi Char"/>
    <w:rsid w:val="00D62852"/>
    <w:rPr>
      <w:rFonts w:cs="Calibri"/>
      <w:sz w:val="22"/>
      <w:szCs w:val="22"/>
    </w:rPr>
  </w:style>
  <w:style w:type="character" w:customStyle="1" w:styleId="AltbilgiChar">
    <w:name w:val="Altbilgi Char"/>
    <w:link w:val="a"/>
    <w:uiPriority w:val="99"/>
    <w:rsid w:val="00D62852"/>
    <w:rPr>
      <w:rFonts w:cs="Calibri"/>
    </w:rPr>
  </w:style>
  <w:style w:type="character" w:styleId="AklamaBavurusu">
    <w:name w:val="annotation reference"/>
    <w:rsid w:val="00D62852"/>
    <w:rPr>
      <w:sz w:val="16"/>
      <w:szCs w:val="16"/>
    </w:rPr>
  </w:style>
  <w:style w:type="paragraph" w:styleId="AklamaMetni">
    <w:name w:val="annotation text"/>
    <w:basedOn w:val="Normal"/>
    <w:link w:val="AklamaMetniChar"/>
    <w:rsid w:val="00D62852"/>
    <w:pPr>
      <w:spacing w:after="200" w:line="276" w:lineRule="auto"/>
    </w:pPr>
    <w:rPr>
      <w:rFonts w:ascii="Calibri" w:eastAsia="Times New Roman" w:hAnsi="Calibri" w:cs="Calibri"/>
    </w:rPr>
  </w:style>
  <w:style w:type="character" w:customStyle="1" w:styleId="AklamaMetniChar">
    <w:name w:val="Açıklama Metni Char"/>
    <w:basedOn w:val="VarsaylanParagrafYazTipi"/>
    <w:link w:val="AklamaMetni"/>
    <w:rsid w:val="00D62852"/>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rsid w:val="00D62852"/>
    <w:rPr>
      <w:b/>
      <w:bCs/>
    </w:rPr>
  </w:style>
  <w:style w:type="character" w:customStyle="1" w:styleId="AklamaKonusuChar">
    <w:name w:val="Açıklama Konusu Char"/>
    <w:basedOn w:val="AklamaMetniChar"/>
    <w:link w:val="AklamaKonusu"/>
    <w:rsid w:val="00D62852"/>
    <w:rPr>
      <w:rFonts w:ascii="Calibri" w:eastAsia="Times New Roman" w:hAnsi="Calibri" w:cs="Calibri"/>
      <w:b/>
      <w:bCs/>
      <w:sz w:val="20"/>
      <w:szCs w:val="20"/>
      <w:lang w:eastAsia="tr-TR"/>
    </w:rPr>
  </w:style>
  <w:style w:type="paragraph" w:styleId="Dzeltme">
    <w:name w:val="Revision"/>
    <w:hidden/>
    <w:uiPriority w:val="99"/>
    <w:semiHidden/>
    <w:rsid w:val="00D62852"/>
    <w:pPr>
      <w:spacing w:after="0" w:line="240" w:lineRule="auto"/>
    </w:pPr>
    <w:rPr>
      <w:rFonts w:ascii="Calibri" w:eastAsia="Times New Roman" w:hAnsi="Calibri" w:cs="Calibri"/>
      <w:lang w:eastAsia="tr-TR"/>
    </w:rPr>
  </w:style>
  <w:style w:type="character" w:styleId="Kpr">
    <w:name w:val="Hyperlink"/>
    <w:rsid w:val="00D62852"/>
    <w:rPr>
      <w:color w:val="0563C1"/>
      <w:u w:val="single"/>
    </w:rPr>
  </w:style>
  <w:style w:type="character" w:customStyle="1" w:styleId="zmlenmeyenBahsetme1">
    <w:name w:val="Çözümlenmeyen Bahsetme1"/>
    <w:uiPriority w:val="99"/>
    <w:semiHidden/>
    <w:unhideWhenUsed/>
    <w:rsid w:val="00D62852"/>
    <w:rPr>
      <w:color w:val="605E5C"/>
      <w:shd w:val="clear" w:color="auto" w:fill="E1DFDD"/>
    </w:rPr>
  </w:style>
  <w:style w:type="character" w:styleId="zlenenKpr">
    <w:name w:val="FollowedHyperlink"/>
    <w:rsid w:val="00D62852"/>
    <w:rPr>
      <w:color w:val="954F72"/>
      <w:u w:val="single"/>
    </w:rPr>
  </w:style>
  <w:style w:type="paragraph" w:styleId="stBilgi">
    <w:name w:val="header"/>
    <w:basedOn w:val="Normal"/>
    <w:link w:val="stBilgiChar0"/>
    <w:uiPriority w:val="99"/>
    <w:unhideWhenUsed/>
    <w:rsid w:val="00D62852"/>
    <w:pPr>
      <w:tabs>
        <w:tab w:val="center" w:pos="4536"/>
        <w:tab w:val="right" w:pos="9072"/>
      </w:tabs>
    </w:pPr>
  </w:style>
  <w:style w:type="character" w:customStyle="1" w:styleId="stBilgiChar0">
    <w:name w:val="Üst Bilgi Char"/>
    <w:basedOn w:val="VarsaylanParagrafYazTipi"/>
    <w:link w:val="stBilgi"/>
    <w:uiPriority w:val="99"/>
    <w:rsid w:val="00D62852"/>
    <w:rPr>
      <w:rFonts w:ascii="Times New Roman" w:eastAsiaTheme="minorEastAsia" w:hAnsi="Times New Roman" w:cs="Times New Roman"/>
      <w:sz w:val="20"/>
      <w:szCs w:val="20"/>
      <w:lang w:eastAsia="tr-TR"/>
    </w:rPr>
  </w:style>
  <w:style w:type="paragraph" w:styleId="AltBilgi">
    <w:name w:val="footer"/>
    <w:basedOn w:val="Normal"/>
    <w:link w:val="AltBilgiChar0"/>
    <w:uiPriority w:val="99"/>
    <w:unhideWhenUsed/>
    <w:rsid w:val="00D62852"/>
    <w:pPr>
      <w:tabs>
        <w:tab w:val="center" w:pos="4536"/>
        <w:tab w:val="right" w:pos="9072"/>
      </w:tabs>
    </w:pPr>
  </w:style>
  <w:style w:type="character" w:customStyle="1" w:styleId="AltBilgiChar0">
    <w:name w:val="Alt Bilgi Char"/>
    <w:basedOn w:val="VarsaylanParagrafYazTipi"/>
    <w:link w:val="AltBilgi"/>
    <w:uiPriority w:val="99"/>
    <w:rsid w:val="00D62852"/>
    <w:rPr>
      <w:rFonts w:ascii="Times New Roman" w:eastAsiaTheme="minorEastAsia" w:hAnsi="Times New Roman" w:cs="Times New Roman"/>
      <w:sz w:val="20"/>
      <w:szCs w:val="20"/>
      <w:lang w:eastAsia="tr-TR"/>
    </w:rPr>
  </w:style>
  <w:style w:type="character" w:customStyle="1" w:styleId="zmlenmeyenBahsetme2">
    <w:name w:val="Çözümlenmeyen Bahsetme2"/>
    <w:basedOn w:val="VarsaylanParagrafYazTipi"/>
    <w:uiPriority w:val="99"/>
    <w:semiHidden/>
    <w:unhideWhenUsed/>
    <w:rsid w:val="0044746C"/>
    <w:rPr>
      <w:color w:val="605E5C"/>
      <w:shd w:val="clear" w:color="auto" w:fill="E1DFDD"/>
    </w:rPr>
  </w:style>
  <w:style w:type="character" w:customStyle="1" w:styleId="zmlenmeyenBahsetme3">
    <w:name w:val="Çözümlenmeyen Bahsetme3"/>
    <w:basedOn w:val="VarsaylanParagrafYazTipi"/>
    <w:uiPriority w:val="99"/>
    <w:semiHidden/>
    <w:unhideWhenUsed/>
    <w:rsid w:val="002049CA"/>
    <w:rPr>
      <w:color w:val="605E5C"/>
      <w:shd w:val="clear" w:color="auto" w:fill="E1DFDD"/>
    </w:rPr>
  </w:style>
  <w:style w:type="paragraph" w:customStyle="1" w:styleId="tbl-norm">
    <w:name w:val="tbl-norm"/>
    <w:basedOn w:val="Normal"/>
    <w:rsid w:val="00DE2019"/>
    <w:pPr>
      <w:spacing w:before="100" w:beforeAutospacing="1" w:after="100" w:afterAutospacing="1"/>
    </w:pPr>
    <w:rPr>
      <w:rFonts w:eastAsia="Times New Roman"/>
      <w:sz w:val="24"/>
      <w:szCs w:val="24"/>
    </w:rPr>
  </w:style>
  <w:style w:type="character" w:customStyle="1" w:styleId="subscript">
    <w:name w:val="subscript"/>
    <w:basedOn w:val="VarsaylanParagrafYazTipi"/>
    <w:rsid w:val="00DE2019"/>
  </w:style>
  <w:style w:type="paragraph" w:customStyle="1" w:styleId="modref">
    <w:name w:val="modref"/>
    <w:basedOn w:val="Normal"/>
    <w:rsid w:val="00350F35"/>
    <w:pPr>
      <w:spacing w:before="100" w:beforeAutospacing="1" w:after="100" w:afterAutospacing="1"/>
    </w:pPr>
    <w:rPr>
      <w:rFonts w:eastAsia="Times New Roman"/>
      <w:sz w:val="24"/>
      <w:szCs w:val="24"/>
    </w:rPr>
  </w:style>
  <w:style w:type="character" w:styleId="YerTutucuMetni">
    <w:name w:val="Placeholder Text"/>
    <w:basedOn w:val="VarsaylanParagrafYazTipi"/>
    <w:uiPriority w:val="99"/>
    <w:semiHidden/>
    <w:rsid w:val="0020465B"/>
    <w:rPr>
      <w:color w:val="808080"/>
    </w:rPr>
  </w:style>
  <w:style w:type="paragraph" w:customStyle="1" w:styleId="title-table">
    <w:name w:val="title-table"/>
    <w:basedOn w:val="Normal"/>
    <w:rsid w:val="00C5689A"/>
    <w:pPr>
      <w:spacing w:before="100" w:beforeAutospacing="1" w:after="100" w:afterAutospacing="1"/>
    </w:pPr>
    <w:rPr>
      <w:rFonts w:eastAsia="Times New Roman"/>
      <w:sz w:val="24"/>
      <w:szCs w:val="24"/>
    </w:rPr>
  </w:style>
  <w:style w:type="character" w:customStyle="1" w:styleId="italics">
    <w:name w:val="italics"/>
    <w:basedOn w:val="VarsaylanParagrafYazTipi"/>
    <w:rsid w:val="00C5689A"/>
  </w:style>
  <w:style w:type="character" w:customStyle="1" w:styleId="boldface">
    <w:name w:val="boldface"/>
    <w:basedOn w:val="VarsaylanParagrafYazTipi"/>
    <w:rsid w:val="00C5689A"/>
  </w:style>
  <w:style w:type="paragraph" w:customStyle="1" w:styleId="norm">
    <w:name w:val="norm"/>
    <w:basedOn w:val="Normal"/>
    <w:rsid w:val="00C5689A"/>
    <w:pPr>
      <w:spacing w:before="100" w:beforeAutospacing="1" w:after="100" w:afterAutospacing="1"/>
    </w:pPr>
    <w:rPr>
      <w:rFonts w:eastAsia="Times New Roman"/>
      <w:sz w:val="24"/>
      <w:szCs w:val="24"/>
    </w:rPr>
  </w:style>
  <w:style w:type="table" w:customStyle="1" w:styleId="TabloKlavuzu1">
    <w:name w:val="Tablo Kılavuzu1"/>
    <w:basedOn w:val="NormalTablo"/>
    <w:next w:val="TabloKlavuzu"/>
    <w:uiPriority w:val="39"/>
    <w:rsid w:val="00BB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i-tbl">
    <w:name w:val="oj-ti-tbl"/>
    <w:basedOn w:val="Normal"/>
    <w:rsid w:val="00CD74EF"/>
    <w:pPr>
      <w:spacing w:before="100" w:beforeAutospacing="1" w:after="100" w:afterAutospacing="1"/>
    </w:pPr>
    <w:rPr>
      <w:rFonts w:eastAsia="Times New Roman"/>
      <w:sz w:val="24"/>
      <w:szCs w:val="24"/>
    </w:rPr>
  </w:style>
  <w:style w:type="character" w:customStyle="1" w:styleId="oj-bold">
    <w:name w:val="oj-bold"/>
    <w:basedOn w:val="VarsaylanParagrafYazTipi"/>
    <w:rsid w:val="00CD74EF"/>
  </w:style>
  <w:style w:type="paragraph" w:customStyle="1" w:styleId="oj-tbl-hdr">
    <w:name w:val="oj-tbl-hdr"/>
    <w:basedOn w:val="Normal"/>
    <w:rsid w:val="00CD74EF"/>
    <w:pPr>
      <w:spacing w:before="100" w:beforeAutospacing="1" w:after="100" w:afterAutospacing="1"/>
    </w:pPr>
    <w:rPr>
      <w:rFonts w:eastAsia="Times New Roman"/>
      <w:sz w:val="24"/>
      <w:szCs w:val="24"/>
    </w:rPr>
  </w:style>
  <w:style w:type="paragraph" w:customStyle="1" w:styleId="oj-tbl-num">
    <w:name w:val="oj-tbl-num"/>
    <w:basedOn w:val="Normal"/>
    <w:rsid w:val="00CD74EF"/>
    <w:pPr>
      <w:spacing w:before="100" w:beforeAutospacing="1" w:after="100" w:afterAutospacing="1"/>
    </w:pPr>
    <w:rPr>
      <w:rFonts w:eastAsia="Times New Roman"/>
      <w:sz w:val="24"/>
      <w:szCs w:val="24"/>
    </w:rPr>
  </w:style>
  <w:style w:type="paragraph" w:customStyle="1" w:styleId="oj-tbl-txt">
    <w:name w:val="oj-tbl-txt"/>
    <w:basedOn w:val="Normal"/>
    <w:rsid w:val="00651367"/>
    <w:pPr>
      <w:spacing w:before="100" w:beforeAutospacing="1" w:after="100" w:afterAutospacing="1"/>
    </w:pPr>
    <w:rPr>
      <w:rFonts w:eastAsia="Times New Roman"/>
      <w:sz w:val="24"/>
      <w:szCs w:val="24"/>
    </w:rPr>
  </w:style>
  <w:style w:type="table" w:customStyle="1" w:styleId="TabloKlavuzu2">
    <w:name w:val="Tablo Kılavuzu2"/>
    <w:basedOn w:val="NormalTablo"/>
    <w:next w:val="TabloKlavuzu"/>
    <w:rsid w:val="0060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sub">
    <w:name w:val="oj-sub"/>
    <w:basedOn w:val="VarsaylanParagrafYazTipi"/>
    <w:rsid w:val="00EE03E6"/>
  </w:style>
  <w:style w:type="character" w:customStyle="1" w:styleId="UnresolvedMention">
    <w:name w:val="Unresolved Mention"/>
    <w:basedOn w:val="VarsaylanParagrafYazTipi"/>
    <w:uiPriority w:val="99"/>
    <w:semiHidden/>
    <w:unhideWhenUsed/>
    <w:rsid w:val="00105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9955">
      <w:bodyDiv w:val="1"/>
      <w:marLeft w:val="0"/>
      <w:marRight w:val="0"/>
      <w:marTop w:val="0"/>
      <w:marBottom w:val="0"/>
      <w:divBdr>
        <w:top w:val="none" w:sz="0" w:space="0" w:color="auto"/>
        <w:left w:val="none" w:sz="0" w:space="0" w:color="auto"/>
        <w:bottom w:val="none" w:sz="0" w:space="0" w:color="auto"/>
        <w:right w:val="none" w:sz="0" w:space="0" w:color="auto"/>
      </w:divBdr>
      <w:divsChild>
        <w:div w:id="2013557301">
          <w:marLeft w:val="0"/>
          <w:marRight w:val="0"/>
          <w:marTop w:val="0"/>
          <w:marBottom w:val="0"/>
          <w:divBdr>
            <w:top w:val="none" w:sz="0" w:space="0" w:color="auto"/>
            <w:left w:val="none" w:sz="0" w:space="0" w:color="auto"/>
            <w:bottom w:val="none" w:sz="0" w:space="0" w:color="auto"/>
            <w:right w:val="none" w:sz="0" w:space="0" w:color="auto"/>
          </w:divBdr>
          <w:divsChild>
            <w:div w:id="917059134">
              <w:marLeft w:val="0"/>
              <w:marRight w:val="0"/>
              <w:marTop w:val="0"/>
              <w:marBottom w:val="0"/>
              <w:divBdr>
                <w:top w:val="none" w:sz="0" w:space="0" w:color="auto"/>
                <w:left w:val="none" w:sz="0" w:space="0" w:color="auto"/>
                <w:bottom w:val="none" w:sz="0" w:space="0" w:color="auto"/>
                <w:right w:val="none" w:sz="0" w:space="0" w:color="auto"/>
              </w:divBdr>
              <w:divsChild>
                <w:div w:id="3940077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023298">
          <w:marLeft w:val="0"/>
          <w:marRight w:val="0"/>
          <w:marTop w:val="0"/>
          <w:marBottom w:val="0"/>
          <w:divBdr>
            <w:top w:val="none" w:sz="0" w:space="0" w:color="auto"/>
            <w:left w:val="none" w:sz="0" w:space="0" w:color="auto"/>
            <w:bottom w:val="none" w:sz="0" w:space="0" w:color="auto"/>
            <w:right w:val="none" w:sz="0" w:space="0" w:color="auto"/>
          </w:divBdr>
          <w:divsChild>
            <w:div w:id="3274866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382613">
      <w:bodyDiv w:val="1"/>
      <w:marLeft w:val="0"/>
      <w:marRight w:val="0"/>
      <w:marTop w:val="0"/>
      <w:marBottom w:val="0"/>
      <w:divBdr>
        <w:top w:val="none" w:sz="0" w:space="0" w:color="auto"/>
        <w:left w:val="none" w:sz="0" w:space="0" w:color="auto"/>
        <w:bottom w:val="none" w:sz="0" w:space="0" w:color="auto"/>
        <w:right w:val="none" w:sz="0" w:space="0" w:color="auto"/>
      </w:divBdr>
    </w:div>
    <w:div w:id="223374373">
      <w:bodyDiv w:val="1"/>
      <w:marLeft w:val="0"/>
      <w:marRight w:val="0"/>
      <w:marTop w:val="0"/>
      <w:marBottom w:val="0"/>
      <w:divBdr>
        <w:top w:val="none" w:sz="0" w:space="0" w:color="auto"/>
        <w:left w:val="none" w:sz="0" w:space="0" w:color="auto"/>
        <w:bottom w:val="none" w:sz="0" w:space="0" w:color="auto"/>
        <w:right w:val="none" w:sz="0" w:space="0" w:color="auto"/>
      </w:divBdr>
      <w:divsChild>
        <w:div w:id="1055393032">
          <w:marLeft w:val="0"/>
          <w:marRight w:val="0"/>
          <w:marTop w:val="0"/>
          <w:marBottom w:val="0"/>
          <w:divBdr>
            <w:top w:val="none" w:sz="0" w:space="0" w:color="auto"/>
            <w:left w:val="none" w:sz="0" w:space="0" w:color="auto"/>
            <w:bottom w:val="none" w:sz="0" w:space="0" w:color="auto"/>
            <w:right w:val="none" w:sz="0" w:space="0" w:color="auto"/>
          </w:divBdr>
          <w:divsChild>
            <w:div w:id="209995305">
              <w:marLeft w:val="0"/>
              <w:marRight w:val="0"/>
              <w:marTop w:val="0"/>
              <w:marBottom w:val="0"/>
              <w:divBdr>
                <w:top w:val="none" w:sz="0" w:space="0" w:color="auto"/>
                <w:left w:val="none" w:sz="0" w:space="0" w:color="auto"/>
                <w:bottom w:val="none" w:sz="0" w:space="0" w:color="auto"/>
                <w:right w:val="none" w:sz="0" w:space="0" w:color="auto"/>
              </w:divBdr>
              <w:divsChild>
                <w:div w:id="1998221220">
                  <w:marLeft w:val="0"/>
                  <w:marRight w:val="0"/>
                  <w:marTop w:val="0"/>
                  <w:marBottom w:val="0"/>
                  <w:divBdr>
                    <w:top w:val="none" w:sz="0" w:space="0" w:color="auto"/>
                    <w:left w:val="none" w:sz="0" w:space="0" w:color="auto"/>
                    <w:bottom w:val="none" w:sz="0" w:space="0" w:color="auto"/>
                    <w:right w:val="none" w:sz="0" w:space="0" w:color="auto"/>
                  </w:divBdr>
                  <w:divsChild>
                    <w:div w:id="1156261774">
                      <w:marLeft w:val="0"/>
                      <w:marRight w:val="0"/>
                      <w:marTop w:val="0"/>
                      <w:marBottom w:val="0"/>
                      <w:divBdr>
                        <w:top w:val="none" w:sz="0" w:space="0" w:color="auto"/>
                        <w:left w:val="none" w:sz="0" w:space="0" w:color="auto"/>
                        <w:bottom w:val="none" w:sz="0" w:space="0" w:color="auto"/>
                        <w:right w:val="none" w:sz="0" w:space="0" w:color="auto"/>
                      </w:divBdr>
                      <w:divsChild>
                        <w:div w:id="13570780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9005">
      <w:bodyDiv w:val="1"/>
      <w:marLeft w:val="0"/>
      <w:marRight w:val="0"/>
      <w:marTop w:val="0"/>
      <w:marBottom w:val="0"/>
      <w:divBdr>
        <w:top w:val="none" w:sz="0" w:space="0" w:color="auto"/>
        <w:left w:val="none" w:sz="0" w:space="0" w:color="auto"/>
        <w:bottom w:val="none" w:sz="0" w:space="0" w:color="auto"/>
        <w:right w:val="none" w:sz="0" w:space="0" w:color="auto"/>
      </w:divBdr>
    </w:div>
    <w:div w:id="293023590">
      <w:bodyDiv w:val="1"/>
      <w:marLeft w:val="0"/>
      <w:marRight w:val="0"/>
      <w:marTop w:val="0"/>
      <w:marBottom w:val="0"/>
      <w:divBdr>
        <w:top w:val="none" w:sz="0" w:space="0" w:color="auto"/>
        <w:left w:val="none" w:sz="0" w:space="0" w:color="auto"/>
        <w:bottom w:val="none" w:sz="0" w:space="0" w:color="auto"/>
        <w:right w:val="none" w:sz="0" w:space="0" w:color="auto"/>
      </w:divBdr>
      <w:divsChild>
        <w:div w:id="330498175">
          <w:marLeft w:val="0"/>
          <w:marRight w:val="0"/>
          <w:marTop w:val="0"/>
          <w:marBottom w:val="0"/>
          <w:divBdr>
            <w:top w:val="none" w:sz="0" w:space="0" w:color="auto"/>
            <w:left w:val="none" w:sz="0" w:space="0" w:color="auto"/>
            <w:bottom w:val="none" w:sz="0" w:space="0" w:color="auto"/>
            <w:right w:val="none" w:sz="0" w:space="0" w:color="auto"/>
          </w:divBdr>
          <w:divsChild>
            <w:div w:id="1002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9531">
      <w:bodyDiv w:val="1"/>
      <w:marLeft w:val="0"/>
      <w:marRight w:val="0"/>
      <w:marTop w:val="0"/>
      <w:marBottom w:val="0"/>
      <w:divBdr>
        <w:top w:val="none" w:sz="0" w:space="0" w:color="auto"/>
        <w:left w:val="none" w:sz="0" w:space="0" w:color="auto"/>
        <w:bottom w:val="none" w:sz="0" w:space="0" w:color="auto"/>
        <w:right w:val="none" w:sz="0" w:space="0" w:color="auto"/>
      </w:divBdr>
    </w:div>
    <w:div w:id="565607494">
      <w:bodyDiv w:val="1"/>
      <w:marLeft w:val="0"/>
      <w:marRight w:val="0"/>
      <w:marTop w:val="0"/>
      <w:marBottom w:val="0"/>
      <w:divBdr>
        <w:top w:val="none" w:sz="0" w:space="0" w:color="auto"/>
        <w:left w:val="none" w:sz="0" w:space="0" w:color="auto"/>
        <w:bottom w:val="none" w:sz="0" w:space="0" w:color="auto"/>
        <w:right w:val="none" w:sz="0" w:space="0" w:color="auto"/>
      </w:divBdr>
    </w:div>
    <w:div w:id="637415290">
      <w:bodyDiv w:val="1"/>
      <w:marLeft w:val="0"/>
      <w:marRight w:val="0"/>
      <w:marTop w:val="0"/>
      <w:marBottom w:val="0"/>
      <w:divBdr>
        <w:top w:val="none" w:sz="0" w:space="0" w:color="auto"/>
        <w:left w:val="none" w:sz="0" w:space="0" w:color="auto"/>
        <w:bottom w:val="none" w:sz="0" w:space="0" w:color="auto"/>
        <w:right w:val="none" w:sz="0" w:space="0" w:color="auto"/>
      </w:divBdr>
    </w:div>
    <w:div w:id="668407443">
      <w:bodyDiv w:val="1"/>
      <w:marLeft w:val="0"/>
      <w:marRight w:val="0"/>
      <w:marTop w:val="0"/>
      <w:marBottom w:val="0"/>
      <w:divBdr>
        <w:top w:val="none" w:sz="0" w:space="0" w:color="auto"/>
        <w:left w:val="none" w:sz="0" w:space="0" w:color="auto"/>
        <w:bottom w:val="none" w:sz="0" w:space="0" w:color="auto"/>
        <w:right w:val="none" w:sz="0" w:space="0" w:color="auto"/>
      </w:divBdr>
    </w:div>
    <w:div w:id="729812452">
      <w:bodyDiv w:val="1"/>
      <w:marLeft w:val="0"/>
      <w:marRight w:val="0"/>
      <w:marTop w:val="0"/>
      <w:marBottom w:val="0"/>
      <w:divBdr>
        <w:top w:val="none" w:sz="0" w:space="0" w:color="auto"/>
        <w:left w:val="none" w:sz="0" w:space="0" w:color="auto"/>
        <w:bottom w:val="none" w:sz="0" w:space="0" w:color="auto"/>
        <w:right w:val="none" w:sz="0" w:space="0" w:color="auto"/>
      </w:divBdr>
    </w:div>
    <w:div w:id="751008586">
      <w:bodyDiv w:val="1"/>
      <w:marLeft w:val="0"/>
      <w:marRight w:val="0"/>
      <w:marTop w:val="0"/>
      <w:marBottom w:val="0"/>
      <w:divBdr>
        <w:top w:val="none" w:sz="0" w:space="0" w:color="auto"/>
        <w:left w:val="none" w:sz="0" w:space="0" w:color="auto"/>
        <w:bottom w:val="none" w:sz="0" w:space="0" w:color="auto"/>
        <w:right w:val="none" w:sz="0" w:space="0" w:color="auto"/>
      </w:divBdr>
    </w:div>
    <w:div w:id="774590688">
      <w:bodyDiv w:val="1"/>
      <w:marLeft w:val="0"/>
      <w:marRight w:val="0"/>
      <w:marTop w:val="0"/>
      <w:marBottom w:val="0"/>
      <w:divBdr>
        <w:top w:val="none" w:sz="0" w:space="0" w:color="auto"/>
        <w:left w:val="none" w:sz="0" w:space="0" w:color="auto"/>
        <w:bottom w:val="none" w:sz="0" w:space="0" w:color="auto"/>
        <w:right w:val="none" w:sz="0" w:space="0" w:color="auto"/>
      </w:divBdr>
    </w:div>
    <w:div w:id="783354581">
      <w:bodyDiv w:val="1"/>
      <w:marLeft w:val="0"/>
      <w:marRight w:val="0"/>
      <w:marTop w:val="0"/>
      <w:marBottom w:val="0"/>
      <w:divBdr>
        <w:top w:val="none" w:sz="0" w:space="0" w:color="auto"/>
        <w:left w:val="none" w:sz="0" w:space="0" w:color="auto"/>
        <w:bottom w:val="none" w:sz="0" w:space="0" w:color="auto"/>
        <w:right w:val="none" w:sz="0" w:space="0" w:color="auto"/>
      </w:divBdr>
    </w:div>
    <w:div w:id="803930969">
      <w:bodyDiv w:val="1"/>
      <w:marLeft w:val="0"/>
      <w:marRight w:val="0"/>
      <w:marTop w:val="0"/>
      <w:marBottom w:val="0"/>
      <w:divBdr>
        <w:top w:val="none" w:sz="0" w:space="0" w:color="auto"/>
        <w:left w:val="none" w:sz="0" w:space="0" w:color="auto"/>
        <w:bottom w:val="none" w:sz="0" w:space="0" w:color="auto"/>
        <w:right w:val="none" w:sz="0" w:space="0" w:color="auto"/>
      </w:divBdr>
      <w:divsChild>
        <w:div w:id="1086725467">
          <w:marLeft w:val="0"/>
          <w:marRight w:val="0"/>
          <w:marTop w:val="0"/>
          <w:marBottom w:val="0"/>
          <w:divBdr>
            <w:top w:val="none" w:sz="0" w:space="0" w:color="auto"/>
            <w:left w:val="none" w:sz="0" w:space="0" w:color="auto"/>
            <w:bottom w:val="none" w:sz="0" w:space="0" w:color="auto"/>
            <w:right w:val="none" w:sz="0" w:space="0" w:color="auto"/>
          </w:divBdr>
          <w:divsChild>
            <w:div w:id="17916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4191">
      <w:bodyDiv w:val="1"/>
      <w:marLeft w:val="0"/>
      <w:marRight w:val="0"/>
      <w:marTop w:val="0"/>
      <w:marBottom w:val="0"/>
      <w:divBdr>
        <w:top w:val="none" w:sz="0" w:space="0" w:color="auto"/>
        <w:left w:val="none" w:sz="0" w:space="0" w:color="auto"/>
        <w:bottom w:val="none" w:sz="0" w:space="0" w:color="auto"/>
        <w:right w:val="none" w:sz="0" w:space="0" w:color="auto"/>
      </w:divBdr>
    </w:div>
    <w:div w:id="888419592">
      <w:bodyDiv w:val="1"/>
      <w:marLeft w:val="0"/>
      <w:marRight w:val="0"/>
      <w:marTop w:val="0"/>
      <w:marBottom w:val="0"/>
      <w:divBdr>
        <w:top w:val="none" w:sz="0" w:space="0" w:color="auto"/>
        <w:left w:val="none" w:sz="0" w:space="0" w:color="auto"/>
        <w:bottom w:val="none" w:sz="0" w:space="0" w:color="auto"/>
        <w:right w:val="none" w:sz="0" w:space="0" w:color="auto"/>
      </w:divBdr>
    </w:div>
    <w:div w:id="902133074">
      <w:bodyDiv w:val="1"/>
      <w:marLeft w:val="0"/>
      <w:marRight w:val="0"/>
      <w:marTop w:val="0"/>
      <w:marBottom w:val="0"/>
      <w:divBdr>
        <w:top w:val="none" w:sz="0" w:space="0" w:color="auto"/>
        <w:left w:val="none" w:sz="0" w:space="0" w:color="auto"/>
        <w:bottom w:val="none" w:sz="0" w:space="0" w:color="auto"/>
        <w:right w:val="none" w:sz="0" w:space="0" w:color="auto"/>
      </w:divBdr>
    </w:div>
    <w:div w:id="1081298295">
      <w:bodyDiv w:val="1"/>
      <w:marLeft w:val="0"/>
      <w:marRight w:val="0"/>
      <w:marTop w:val="0"/>
      <w:marBottom w:val="0"/>
      <w:divBdr>
        <w:top w:val="none" w:sz="0" w:space="0" w:color="auto"/>
        <w:left w:val="none" w:sz="0" w:space="0" w:color="auto"/>
        <w:bottom w:val="none" w:sz="0" w:space="0" w:color="auto"/>
        <w:right w:val="none" w:sz="0" w:space="0" w:color="auto"/>
      </w:divBdr>
    </w:div>
    <w:div w:id="1245067447">
      <w:bodyDiv w:val="1"/>
      <w:marLeft w:val="0"/>
      <w:marRight w:val="0"/>
      <w:marTop w:val="0"/>
      <w:marBottom w:val="0"/>
      <w:divBdr>
        <w:top w:val="none" w:sz="0" w:space="0" w:color="auto"/>
        <w:left w:val="none" w:sz="0" w:space="0" w:color="auto"/>
        <w:bottom w:val="none" w:sz="0" w:space="0" w:color="auto"/>
        <w:right w:val="none" w:sz="0" w:space="0" w:color="auto"/>
      </w:divBdr>
      <w:divsChild>
        <w:div w:id="1213269577">
          <w:marLeft w:val="0"/>
          <w:marRight w:val="0"/>
          <w:marTop w:val="0"/>
          <w:marBottom w:val="0"/>
          <w:divBdr>
            <w:top w:val="none" w:sz="0" w:space="0" w:color="auto"/>
            <w:left w:val="none" w:sz="0" w:space="0" w:color="auto"/>
            <w:bottom w:val="none" w:sz="0" w:space="0" w:color="auto"/>
            <w:right w:val="none" w:sz="0" w:space="0" w:color="auto"/>
          </w:divBdr>
          <w:divsChild>
            <w:div w:id="659578862">
              <w:marLeft w:val="0"/>
              <w:marRight w:val="0"/>
              <w:marTop w:val="0"/>
              <w:marBottom w:val="0"/>
              <w:divBdr>
                <w:top w:val="none" w:sz="0" w:space="0" w:color="auto"/>
                <w:left w:val="none" w:sz="0" w:space="0" w:color="auto"/>
                <w:bottom w:val="none" w:sz="0" w:space="0" w:color="auto"/>
                <w:right w:val="none" w:sz="0" w:space="0" w:color="auto"/>
              </w:divBdr>
              <w:divsChild>
                <w:div w:id="18756498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2395038">
          <w:marLeft w:val="0"/>
          <w:marRight w:val="0"/>
          <w:marTop w:val="0"/>
          <w:marBottom w:val="0"/>
          <w:divBdr>
            <w:top w:val="none" w:sz="0" w:space="0" w:color="auto"/>
            <w:left w:val="none" w:sz="0" w:space="0" w:color="auto"/>
            <w:bottom w:val="none" w:sz="0" w:space="0" w:color="auto"/>
            <w:right w:val="none" w:sz="0" w:space="0" w:color="auto"/>
          </w:divBdr>
          <w:divsChild>
            <w:div w:id="6322470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0697169">
      <w:bodyDiv w:val="1"/>
      <w:marLeft w:val="0"/>
      <w:marRight w:val="0"/>
      <w:marTop w:val="0"/>
      <w:marBottom w:val="0"/>
      <w:divBdr>
        <w:top w:val="none" w:sz="0" w:space="0" w:color="auto"/>
        <w:left w:val="none" w:sz="0" w:space="0" w:color="auto"/>
        <w:bottom w:val="none" w:sz="0" w:space="0" w:color="auto"/>
        <w:right w:val="none" w:sz="0" w:space="0" w:color="auto"/>
      </w:divBdr>
      <w:divsChild>
        <w:div w:id="916478754">
          <w:marLeft w:val="0"/>
          <w:marRight w:val="0"/>
          <w:marTop w:val="0"/>
          <w:marBottom w:val="0"/>
          <w:divBdr>
            <w:top w:val="none" w:sz="0" w:space="0" w:color="auto"/>
            <w:left w:val="none" w:sz="0" w:space="0" w:color="auto"/>
            <w:bottom w:val="none" w:sz="0" w:space="0" w:color="auto"/>
            <w:right w:val="none" w:sz="0" w:space="0" w:color="auto"/>
          </w:divBdr>
          <w:divsChild>
            <w:div w:id="20373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7624">
      <w:bodyDiv w:val="1"/>
      <w:marLeft w:val="0"/>
      <w:marRight w:val="0"/>
      <w:marTop w:val="0"/>
      <w:marBottom w:val="0"/>
      <w:divBdr>
        <w:top w:val="none" w:sz="0" w:space="0" w:color="auto"/>
        <w:left w:val="none" w:sz="0" w:space="0" w:color="auto"/>
        <w:bottom w:val="none" w:sz="0" w:space="0" w:color="auto"/>
        <w:right w:val="none" w:sz="0" w:space="0" w:color="auto"/>
      </w:divBdr>
    </w:div>
    <w:div w:id="1327439459">
      <w:bodyDiv w:val="1"/>
      <w:marLeft w:val="0"/>
      <w:marRight w:val="0"/>
      <w:marTop w:val="0"/>
      <w:marBottom w:val="0"/>
      <w:divBdr>
        <w:top w:val="none" w:sz="0" w:space="0" w:color="auto"/>
        <w:left w:val="none" w:sz="0" w:space="0" w:color="auto"/>
        <w:bottom w:val="none" w:sz="0" w:space="0" w:color="auto"/>
        <w:right w:val="none" w:sz="0" w:space="0" w:color="auto"/>
      </w:divBdr>
    </w:div>
    <w:div w:id="1361052223">
      <w:bodyDiv w:val="1"/>
      <w:marLeft w:val="0"/>
      <w:marRight w:val="0"/>
      <w:marTop w:val="0"/>
      <w:marBottom w:val="0"/>
      <w:divBdr>
        <w:top w:val="none" w:sz="0" w:space="0" w:color="auto"/>
        <w:left w:val="none" w:sz="0" w:space="0" w:color="auto"/>
        <w:bottom w:val="none" w:sz="0" w:space="0" w:color="auto"/>
        <w:right w:val="none" w:sz="0" w:space="0" w:color="auto"/>
      </w:divBdr>
      <w:divsChild>
        <w:div w:id="609967721">
          <w:marLeft w:val="0"/>
          <w:marRight w:val="0"/>
          <w:marTop w:val="0"/>
          <w:marBottom w:val="0"/>
          <w:divBdr>
            <w:top w:val="none" w:sz="0" w:space="0" w:color="auto"/>
            <w:left w:val="none" w:sz="0" w:space="0" w:color="auto"/>
            <w:bottom w:val="none" w:sz="0" w:space="0" w:color="auto"/>
            <w:right w:val="none" w:sz="0" w:space="0" w:color="auto"/>
          </w:divBdr>
          <w:divsChild>
            <w:div w:id="2130200865">
              <w:marLeft w:val="0"/>
              <w:marRight w:val="0"/>
              <w:marTop w:val="0"/>
              <w:marBottom w:val="0"/>
              <w:divBdr>
                <w:top w:val="none" w:sz="0" w:space="0" w:color="auto"/>
                <w:left w:val="none" w:sz="0" w:space="0" w:color="auto"/>
                <w:bottom w:val="none" w:sz="0" w:space="0" w:color="auto"/>
                <w:right w:val="none" w:sz="0" w:space="0" w:color="auto"/>
              </w:divBdr>
              <w:divsChild>
                <w:div w:id="13083645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9128277">
          <w:marLeft w:val="0"/>
          <w:marRight w:val="0"/>
          <w:marTop w:val="0"/>
          <w:marBottom w:val="0"/>
          <w:divBdr>
            <w:top w:val="none" w:sz="0" w:space="0" w:color="auto"/>
            <w:left w:val="none" w:sz="0" w:space="0" w:color="auto"/>
            <w:bottom w:val="none" w:sz="0" w:space="0" w:color="auto"/>
            <w:right w:val="none" w:sz="0" w:space="0" w:color="auto"/>
          </w:divBdr>
          <w:divsChild>
            <w:div w:id="189345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3509005">
      <w:bodyDiv w:val="1"/>
      <w:marLeft w:val="0"/>
      <w:marRight w:val="0"/>
      <w:marTop w:val="0"/>
      <w:marBottom w:val="0"/>
      <w:divBdr>
        <w:top w:val="none" w:sz="0" w:space="0" w:color="auto"/>
        <w:left w:val="none" w:sz="0" w:space="0" w:color="auto"/>
        <w:bottom w:val="none" w:sz="0" w:space="0" w:color="auto"/>
        <w:right w:val="none" w:sz="0" w:space="0" w:color="auto"/>
      </w:divBdr>
    </w:div>
    <w:div w:id="1556090113">
      <w:bodyDiv w:val="1"/>
      <w:marLeft w:val="0"/>
      <w:marRight w:val="0"/>
      <w:marTop w:val="0"/>
      <w:marBottom w:val="0"/>
      <w:divBdr>
        <w:top w:val="none" w:sz="0" w:space="0" w:color="auto"/>
        <w:left w:val="none" w:sz="0" w:space="0" w:color="auto"/>
        <w:bottom w:val="none" w:sz="0" w:space="0" w:color="auto"/>
        <w:right w:val="none" w:sz="0" w:space="0" w:color="auto"/>
      </w:divBdr>
    </w:div>
    <w:div w:id="1564099206">
      <w:bodyDiv w:val="1"/>
      <w:marLeft w:val="0"/>
      <w:marRight w:val="0"/>
      <w:marTop w:val="0"/>
      <w:marBottom w:val="0"/>
      <w:divBdr>
        <w:top w:val="none" w:sz="0" w:space="0" w:color="auto"/>
        <w:left w:val="none" w:sz="0" w:space="0" w:color="auto"/>
        <w:bottom w:val="none" w:sz="0" w:space="0" w:color="auto"/>
        <w:right w:val="none" w:sz="0" w:space="0" w:color="auto"/>
      </w:divBdr>
    </w:div>
    <w:div w:id="1573345873">
      <w:bodyDiv w:val="1"/>
      <w:marLeft w:val="0"/>
      <w:marRight w:val="0"/>
      <w:marTop w:val="0"/>
      <w:marBottom w:val="0"/>
      <w:divBdr>
        <w:top w:val="none" w:sz="0" w:space="0" w:color="auto"/>
        <w:left w:val="none" w:sz="0" w:space="0" w:color="auto"/>
        <w:bottom w:val="none" w:sz="0" w:space="0" w:color="auto"/>
        <w:right w:val="none" w:sz="0" w:space="0" w:color="auto"/>
      </w:divBdr>
    </w:div>
    <w:div w:id="1648820262">
      <w:bodyDiv w:val="1"/>
      <w:marLeft w:val="0"/>
      <w:marRight w:val="0"/>
      <w:marTop w:val="0"/>
      <w:marBottom w:val="0"/>
      <w:divBdr>
        <w:top w:val="none" w:sz="0" w:space="0" w:color="auto"/>
        <w:left w:val="none" w:sz="0" w:space="0" w:color="auto"/>
        <w:bottom w:val="none" w:sz="0" w:space="0" w:color="auto"/>
        <w:right w:val="none" w:sz="0" w:space="0" w:color="auto"/>
      </w:divBdr>
    </w:div>
    <w:div w:id="1720938102">
      <w:bodyDiv w:val="1"/>
      <w:marLeft w:val="0"/>
      <w:marRight w:val="0"/>
      <w:marTop w:val="0"/>
      <w:marBottom w:val="0"/>
      <w:divBdr>
        <w:top w:val="none" w:sz="0" w:space="0" w:color="auto"/>
        <w:left w:val="none" w:sz="0" w:space="0" w:color="auto"/>
        <w:bottom w:val="none" w:sz="0" w:space="0" w:color="auto"/>
        <w:right w:val="none" w:sz="0" w:space="0" w:color="auto"/>
      </w:divBdr>
      <w:divsChild>
        <w:div w:id="10298619">
          <w:marLeft w:val="0"/>
          <w:marRight w:val="0"/>
          <w:marTop w:val="0"/>
          <w:marBottom w:val="0"/>
          <w:divBdr>
            <w:top w:val="none" w:sz="0" w:space="0" w:color="auto"/>
            <w:left w:val="none" w:sz="0" w:space="0" w:color="auto"/>
            <w:bottom w:val="none" w:sz="0" w:space="0" w:color="auto"/>
            <w:right w:val="none" w:sz="0" w:space="0" w:color="auto"/>
          </w:divBdr>
          <w:divsChild>
            <w:div w:id="1536189547">
              <w:marLeft w:val="0"/>
              <w:marRight w:val="0"/>
              <w:marTop w:val="0"/>
              <w:marBottom w:val="0"/>
              <w:divBdr>
                <w:top w:val="none" w:sz="0" w:space="0" w:color="auto"/>
                <w:left w:val="none" w:sz="0" w:space="0" w:color="auto"/>
                <w:bottom w:val="none" w:sz="0" w:space="0" w:color="auto"/>
                <w:right w:val="none" w:sz="0" w:space="0" w:color="auto"/>
              </w:divBdr>
            </w:div>
          </w:divsChild>
        </w:div>
        <w:div w:id="2022193332">
          <w:marLeft w:val="0"/>
          <w:marRight w:val="0"/>
          <w:marTop w:val="0"/>
          <w:marBottom w:val="0"/>
          <w:divBdr>
            <w:top w:val="none" w:sz="0" w:space="0" w:color="auto"/>
            <w:left w:val="none" w:sz="0" w:space="0" w:color="auto"/>
            <w:bottom w:val="none" w:sz="0" w:space="0" w:color="auto"/>
            <w:right w:val="none" w:sz="0" w:space="0" w:color="auto"/>
          </w:divBdr>
          <w:divsChild>
            <w:div w:id="14514385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85884806">
      <w:bodyDiv w:val="1"/>
      <w:marLeft w:val="0"/>
      <w:marRight w:val="0"/>
      <w:marTop w:val="0"/>
      <w:marBottom w:val="0"/>
      <w:divBdr>
        <w:top w:val="none" w:sz="0" w:space="0" w:color="auto"/>
        <w:left w:val="none" w:sz="0" w:space="0" w:color="auto"/>
        <w:bottom w:val="none" w:sz="0" w:space="0" w:color="auto"/>
        <w:right w:val="none" w:sz="0" w:space="0" w:color="auto"/>
      </w:divBdr>
    </w:div>
    <w:div w:id="1864319579">
      <w:bodyDiv w:val="1"/>
      <w:marLeft w:val="0"/>
      <w:marRight w:val="0"/>
      <w:marTop w:val="0"/>
      <w:marBottom w:val="0"/>
      <w:divBdr>
        <w:top w:val="none" w:sz="0" w:space="0" w:color="auto"/>
        <w:left w:val="none" w:sz="0" w:space="0" w:color="auto"/>
        <w:bottom w:val="none" w:sz="0" w:space="0" w:color="auto"/>
        <w:right w:val="none" w:sz="0" w:space="0" w:color="auto"/>
      </w:divBdr>
    </w:div>
    <w:div w:id="1872646795">
      <w:bodyDiv w:val="1"/>
      <w:marLeft w:val="0"/>
      <w:marRight w:val="0"/>
      <w:marTop w:val="0"/>
      <w:marBottom w:val="0"/>
      <w:divBdr>
        <w:top w:val="none" w:sz="0" w:space="0" w:color="auto"/>
        <w:left w:val="none" w:sz="0" w:space="0" w:color="auto"/>
        <w:bottom w:val="none" w:sz="0" w:space="0" w:color="auto"/>
        <w:right w:val="none" w:sz="0" w:space="0" w:color="auto"/>
      </w:divBdr>
    </w:div>
    <w:div w:id="1889104762">
      <w:bodyDiv w:val="1"/>
      <w:marLeft w:val="0"/>
      <w:marRight w:val="0"/>
      <w:marTop w:val="0"/>
      <w:marBottom w:val="0"/>
      <w:divBdr>
        <w:top w:val="none" w:sz="0" w:space="0" w:color="auto"/>
        <w:left w:val="none" w:sz="0" w:space="0" w:color="auto"/>
        <w:bottom w:val="none" w:sz="0" w:space="0" w:color="auto"/>
        <w:right w:val="none" w:sz="0" w:space="0" w:color="auto"/>
      </w:divBdr>
    </w:div>
    <w:div w:id="1894847102">
      <w:bodyDiv w:val="1"/>
      <w:marLeft w:val="0"/>
      <w:marRight w:val="0"/>
      <w:marTop w:val="0"/>
      <w:marBottom w:val="0"/>
      <w:divBdr>
        <w:top w:val="none" w:sz="0" w:space="0" w:color="auto"/>
        <w:left w:val="none" w:sz="0" w:space="0" w:color="auto"/>
        <w:bottom w:val="none" w:sz="0" w:space="0" w:color="auto"/>
        <w:right w:val="none" w:sz="0" w:space="0" w:color="auto"/>
      </w:divBdr>
    </w:div>
    <w:div w:id="1958019926">
      <w:bodyDiv w:val="1"/>
      <w:marLeft w:val="0"/>
      <w:marRight w:val="0"/>
      <w:marTop w:val="0"/>
      <w:marBottom w:val="0"/>
      <w:divBdr>
        <w:top w:val="none" w:sz="0" w:space="0" w:color="auto"/>
        <w:left w:val="none" w:sz="0" w:space="0" w:color="auto"/>
        <w:bottom w:val="none" w:sz="0" w:space="0" w:color="auto"/>
        <w:right w:val="none" w:sz="0" w:space="0" w:color="auto"/>
      </w:divBdr>
    </w:div>
    <w:div w:id="1974291155">
      <w:bodyDiv w:val="1"/>
      <w:marLeft w:val="0"/>
      <w:marRight w:val="0"/>
      <w:marTop w:val="0"/>
      <w:marBottom w:val="0"/>
      <w:divBdr>
        <w:top w:val="none" w:sz="0" w:space="0" w:color="auto"/>
        <w:left w:val="none" w:sz="0" w:space="0" w:color="auto"/>
        <w:bottom w:val="none" w:sz="0" w:space="0" w:color="auto"/>
        <w:right w:val="none" w:sz="0" w:space="0" w:color="auto"/>
      </w:divBdr>
    </w:div>
    <w:div w:id="1982735083">
      <w:bodyDiv w:val="1"/>
      <w:marLeft w:val="0"/>
      <w:marRight w:val="0"/>
      <w:marTop w:val="0"/>
      <w:marBottom w:val="0"/>
      <w:divBdr>
        <w:top w:val="none" w:sz="0" w:space="0" w:color="auto"/>
        <w:left w:val="none" w:sz="0" w:space="0" w:color="auto"/>
        <w:bottom w:val="none" w:sz="0" w:space="0" w:color="auto"/>
        <w:right w:val="none" w:sz="0" w:space="0" w:color="auto"/>
      </w:divBdr>
    </w:div>
    <w:div w:id="1997223717">
      <w:bodyDiv w:val="1"/>
      <w:marLeft w:val="0"/>
      <w:marRight w:val="0"/>
      <w:marTop w:val="0"/>
      <w:marBottom w:val="0"/>
      <w:divBdr>
        <w:top w:val="none" w:sz="0" w:space="0" w:color="auto"/>
        <w:left w:val="none" w:sz="0" w:space="0" w:color="auto"/>
        <w:bottom w:val="none" w:sz="0" w:space="0" w:color="auto"/>
        <w:right w:val="none" w:sz="0" w:space="0" w:color="auto"/>
      </w:divBdr>
    </w:div>
    <w:div w:id="21068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583B9-B3F8-4BE5-A58F-7A03467F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4123</Words>
  <Characters>23504</Characters>
  <Application>Microsoft Office Word</Application>
  <DocSecurity>0</DocSecurity>
  <Lines>195</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ARSLAN</dc:creator>
  <cp:keywords/>
  <dc:description/>
  <cp:lastModifiedBy>Ayben Bilgin</cp:lastModifiedBy>
  <cp:revision>2</cp:revision>
  <dcterms:created xsi:type="dcterms:W3CDTF">2024-06-11T08:59:00Z</dcterms:created>
  <dcterms:modified xsi:type="dcterms:W3CDTF">2024-06-11T08:59:00Z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0c6d9e8a8592aa7faf7d6e66ace0ad29e3935652f90601b533a4dfe8b680b3d4</vt:lpwstr>
  </property>
</Properties>
</file>