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3FDA" w14:textId="77777777" w:rsidR="00930C69" w:rsidRPr="00366E60" w:rsidRDefault="00930C69" w:rsidP="00930C69">
      <w:pPr>
        <w:spacing w:after="120" w:line="240" w:lineRule="auto"/>
        <w:jc w:val="center"/>
        <w:rPr>
          <w:rFonts w:ascii="Times New Roman" w:hAnsi="Times New Roman" w:cs="Times New Roman"/>
          <w:b/>
          <w:bCs/>
          <w:sz w:val="24"/>
          <w:szCs w:val="24"/>
        </w:rPr>
      </w:pPr>
      <w:bookmarkStart w:id="0" w:name="_Hlk162354081"/>
      <w:bookmarkStart w:id="1" w:name="_GoBack"/>
      <w:bookmarkEnd w:id="1"/>
      <w:r w:rsidRPr="00366E60">
        <w:rPr>
          <w:rFonts w:ascii="Times New Roman" w:hAnsi="Times New Roman" w:cs="Times New Roman"/>
          <w:b/>
          <w:bCs/>
          <w:sz w:val="24"/>
          <w:szCs w:val="24"/>
        </w:rPr>
        <w:t>PAZARA GİRİŞ BELGESİ DESTEĞİNE İLİŞKİN</w:t>
      </w:r>
    </w:p>
    <w:p w14:paraId="2DA7828F" w14:textId="77777777" w:rsidR="00930C69" w:rsidRDefault="00930C69" w:rsidP="00930C69">
      <w:pPr>
        <w:jc w:val="center"/>
        <w:rPr>
          <w:rFonts w:ascii="Times New Roman" w:hAnsi="Times New Roman" w:cs="Times New Roman"/>
          <w:b/>
          <w:sz w:val="24"/>
          <w:szCs w:val="24"/>
        </w:rPr>
      </w:pPr>
      <w:r>
        <w:rPr>
          <w:rFonts w:ascii="Times New Roman" w:hAnsi="Times New Roman" w:cs="Times New Roman"/>
          <w:b/>
          <w:sz w:val="24"/>
          <w:szCs w:val="24"/>
        </w:rPr>
        <w:t>GENELGEDE DEĞİŞİKLİK YAPILMASINA DAİR GENELGE</w:t>
      </w:r>
    </w:p>
    <w:bookmarkEnd w:id="0"/>
    <w:p w14:paraId="0E48852A" w14:textId="77777777" w:rsidR="00930C69" w:rsidRDefault="00930C69" w:rsidP="00930C69"/>
    <w:p w14:paraId="0F294E3D" w14:textId="77777777" w:rsidR="00930C69" w:rsidRDefault="00930C69" w:rsidP="00930C69">
      <w:pPr>
        <w:jc w:val="both"/>
        <w:rPr>
          <w:rFonts w:ascii="Times New Roman" w:hAnsi="Times New Roman" w:cs="Times New Roman"/>
          <w:sz w:val="24"/>
          <w:szCs w:val="24"/>
        </w:rPr>
      </w:pPr>
      <w:r w:rsidRPr="00D10D7C">
        <w:rPr>
          <w:rFonts w:ascii="Times New Roman" w:hAnsi="Times New Roman" w:cs="Times New Roman"/>
          <w:b/>
          <w:sz w:val="24"/>
          <w:szCs w:val="24"/>
        </w:rPr>
        <w:t>MADDE 1 –</w:t>
      </w:r>
      <w:r w:rsidRPr="006F4360">
        <w:rPr>
          <w:rFonts w:ascii="Times New Roman" w:hAnsi="Times New Roman" w:cs="Times New Roman"/>
          <w:sz w:val="24"/>
          <w:szCs w:val="24"/>
        </w:rPr>
        <w:t xml:space="preserve"> Bakanlık Makamının </w:t>
      </w:r>
      <w:r>
        <w:rPr>
          <w:rFonts w:ascii="Times New Roman" w:hAnsi="Times New Roman" w:cs="Times New Roman"/>
          <w:sz w:val="24"/>
          <w:szCs w:val="24"/>
        </w:rPr>
        <w:t>13.09.2022</w:t>
      </w:r>
      <w:r w:rsidRPr="006F4360">
        <w:rPr>
          <w:rFonts w:ascii="Times New Roman" w:hAnsi="Times New Roman" w:cs="Times New Roman"/>
          <w:sz w:val="24"/>
          <w:szCs w:val="24"/>
        </w:rPr>
        <w:t xml:space="preserve"> tarihli ve</w:t>
      </w:r>
      <w:r>
        <w:rPr>
          <w:rFonts w:ascii="Times New Roman" w:hAnsi="Times New Roman" w:cs="Times New Roman"/>
          <w:sz w:val="24"/>
          <w:szCs w:val="24"/>
        </w:rPr>
        <w:t xml:space="preserve"> 78123492 </w:t>
      </w:r>
      <w:r w:rsidRPr="006F4360">
        <w:rPr>
          <w:rFonts w:ascii="Times New Roman" w:hAnsi="Times New Roman" w:cs="Times New Roman"/>
          <w:sz w:val="24"/>
          <w:szCs w:val="24"/>
        </w:rPr>
        <w:t>sayılı Onayı ile yürürlüğe giren</w:t>
      </w:r>
      <w:r>
        <w:rPr>
          <w:rFonts w:ascii="Times New Roman" w:hAnsi="Times New Roman" w:cs="Times New Roman"/>
          <w:sz w:val="24"/>
          <w:szCs w:val="24"/>
        </w:rPr>
        <w:t xml:space="preserve"> </w:t>
      </w:r>
      <w:r w:rsidRPr="00930C69">
        <w:rPr>
          <w:rFonts w:ascii="Times New Roman" w:hAnsi="Times New Roman" w:cs="Times New Roman"/>
          <w:sz w:val="24"/>
          <w:szCs w:val="24"/>
        </w:rPr>
        <w:t>Pazara Giriş Belgesi Desteğine İlişkin Genelge</w:t>
      </w:r>
      <w:r w:rsidRPr="006F4360">
        <w:rPr>
          <w:rFonts w:ascii="Times New Roman" w:hAnsi="Times New Roman" w:cs="Times New Roman"/>
          <w:sz w:val="24"/>
          <w:szCs w:val="24"/>
        </w:rPr>
        <w:t xml:space="preserve">’nin </w:t>
      </w:r>
      <w:r>
        <w:rPr>
          <w:rFonts w:ascii="Times New Roman" w:hAnsi="Times New Roman" w:cs="Times New Roman"/>
          <w:sz w:val="24"/>
          <w:szCs w:val="24"/>
        </w:rPr>
        <w:t>3 üncü</w:t>
      </w:r>
      <w:r w:rsidRPr="006F4360">
        <w:rPr>
          <w:rFonts w:ascii="Times New Roman" w:hAnsi="Times New Roman" w:cs="Times New Roman"/>
          <w:sz w:val="24"/>
          <w:szCs w:val="24"/>
        </w:rPr>
        <w:t xml:space="preserve"> maddesin</w:t>
      </w:r>
      <w:r>
        <w:rPr>
          <w:rFonts w:ascii="Times New Roman" w:hAnsi="Times New Roman" w:cs="Times New Roman"/>
          <w:sz w:val="24"/>
          <w:szCs w:val="24"/>
        </w:rPr>
        <w:t xml:space="preserve">in birinci </w:t>
      </w:r>
      <w:r w:rsidRPr="006F4360">
        <w:rPr>
          <w:rFonts w:ascii="Times New Roman" w:hAnsi="Times New Roman" w:cs="Times New Roman"/>
          <w:sz w:val="24"/>
          <w:szCs w:val="24"/>
        </w:rPr>
        <w:t>fıkra</w:t>
      </w:r>
      <w:r>
        <w:rPr>
          <w:rFonts w:ascii="Times New Roman" w:hAnsi="Times New Roman" w:cs="Times New Roman"/>
          <w:sz w:val="24"/>
          <w:szCs w:val="24"/>
        </w:rPr>
        <w:t>sının</w:t>
      </w:r>
      <w:r w:rsidRPr="006F4360">
        <w:rPr>
          <w:rFonts w:ascii="Times New Roman" w:hAnsi="Times New Roman" w:cs="Times New Roman"/>
          <w:sz w:val="24"/>
          <w:szCs w:val="24"/>
        </w:rPr>
        <w:t xml:space="preserve"> </w:t>
      </w:r>
      <w:r>
        <w:rPr>
          <w:rFonts w:ascii="Times New Roman" w:hAnsi="Times New Roman" w:cs="Times New Roman"/>
          <w:sz w:val="24"/>
          <w:szCs w:val="24"/>
        </w:rPr>
        <w:t>(</w:t>
      </w:r>
      <w:r w:rsidR="00453186">
        <w:rPr>
          <w:rFonts w:ascii="Times New Roman" w:hAnsi="Times New Roman" w:cs="Times New Roman"/>
          <w:sz w:val="24"/>
          <w:szCs w:val="24"/>
        </w:rPr>
        <w:t>b</w:t>
      </w:r>
      <w:r>
        <w:rPr>
          <w:rFonts w:ascii="Times New Roman" w:hAnsi="Times New Roman" w:cs="Times New Roman"/>
          <w:sz w:val="24"/>
          <w:szCs w:val="24"/>
        </w:rPr>
        <w:t xml:space="preserve">) bendinin </w:t>
      </w:r>
      <w:r w:rsidR="00453186">
        <w:rPr>
          <w:rFonts w:ascii="Times New Roman" w:hAnsi="Times New Roman" w:cs="Times New Roman"/>
          <w:sz w:val="24"/>
          <w:szCs w:val="24"/>
        </w:rPr>
        <w:t>(1) numaralı</w:t>
      </w:r>
      <w:r>
        <w:rPr>
          <w:rFonts w:ascii="Times New Roman" w:hAnsi="Times New Roman" w:cs="Times New Roman"/>
          <w:sz w:val="24"/>
          <w:szCs w:val="24"/>
        </w:rPr>
        <w:t xml:space="preserve"> alt bendi</w:t>
      </w:r>
      <w:r w:rsidR="005D2A65">
        <w:rPr>
          <w:rFonts w:ascii="Times New Roman" w:hAnsi="Times New Roman" w:cs="Times New Roman"/>
          <w:sz w:val="24"/>
          <w:szCs w:val="24"/>
        </w:rPr>
        <w:t xml:space="preserve"> ve (f) bendi</w:t>
      </w:r>
      <w:r>
        <w:rPr>
          <w:rFonts w:ascii="Times New Roman" w:hAnsi="Times New Roman" w:cs="Times New Roman"/>
          <w:sz w:val="24"/>
          <w:szCs w:val="24"/>
        </w:rPr>
        <w:t xml:space="preserve"> </w:t>
      </w:r>
      <w:r w:rsidRPr="006F4360">
        <w:rPr>
          <w:rFonts w:ascii="Times New Roman" w:hAnsi="Times New Roman" w:cs="Times New Roman"/>
          <w:sz w:val="24"/>
          <w:szCs w:val="24"/>
        </w:rPr>
        <w:t xml:space="preserve">aşağıdaki şekilde </w:t>
      </w:r>
      <w:r>
        <w:rPr>
          <w:rFonts w:ascii="Times New Roman" w:hAnsi="Times New Roman" w:cs="Times New Roman"/>
          <w:sz w:val="24"/>
          <w:szCs w:val="24"/>
        </w:rPr>
        <w:t>değiştir</w:t>
      </w:r>
      <w:r w:rsidR="00204B23">
        <w:rPr>
          <w:rFonts w:ascii="Times New Roman" w:hAnsi="Times New Roman" w:cs="Times New Roman"/>
          <w:sz w:val="24"/>
          <w:szCs w:val="24"/>
        </w:rPr>
        <w:t>i</w:t>
      </w:r>
      <w:r>
        <w:rPr>
          <w:rFonts w:ascii="Times New Roman" w:hAnsi="Times New Roman" w:cs="Times New Roman"/>
          <w:sz w:val="24"/>
          <w:szCs w:val="24"/>
        </w:rPr>
        <w:t>lmiş ve</w:t>
      </w:r>
      <w:r w:rsidR="005D2A65">
        <w:rPr>
          <w:rFonts w:ascii="Times New Roman" w:hAnsi="Times New Roman" w:cs="Times New Roman"/>
          <w:sz w:val="24"/>
          <w:szCs w:val="24"/>
        </w:rPr>
        <w:t xml:space="preserve"> aynı maddenin birinci fıkrasına</w:t>
      </w:r>
      <w:r>
        <w:rPr>
          <w:rFonts w:ascii="Times New Roman" w:hAnsi="Times New Roman" w:cs="Times New Roman"/>
          <w:sz w:val="24"/>
          <w:szCs w:val="24"/>
        </w:rPr>
        <w:t xml:space="preserve"> </w:t>
      </w:r>
      <w:r w:rsidR="005D2A65">
        <w:rPr>
          <w:rFonts w:ascii="Times New Roman" w:hAnsi="Times New Roman" w:cs="Times New Roman"/>
          <w:sz w:val="24"/>
          <w:szCs w:val="24"/>
        </w:rPr>
        <w:t>(g) bendi eklenmiştir.</w:t>
      </w:r>
    </w:p>
    <w:p w14:paraId="3EAB338E" w14:textId="77777777" w:rsidR="005D2A65" w:rsidRPr="00366E60" w:rsidRDefault="005D2A65" w:rsidP="005D2A65">
      <w:pPr>
        <w:pStyle w:val="NormalWeb"/>
        <w:spacing w:before="0" w:beforeAutospacing="0" w:after="120" w:afterAutospacing="0"/>
        <w:ind w:right="21"/>
      </w:pPr>
      <w:r>
        <w:t>“</w:t>
      </w:r>
      <w:r w:rsidRPr="00366E60">
        <w:t xml:space="preserve">(1) 5973 sayılı Kararın 2 nci maddesinde belirtilen tanımlara ilave olarak bu Genelgede geçen; </w:t>
      </w:r>
    </w:p>
    <w:p w14:paraId="48E5ADAB" w14:textId="77777777" w:rsidR="005D2A65" w:rsidRPr="005D2A65" w:rsidRDefault="005D2A65" w:rsidP="005D2A65">
      <w:pPr>
        <w:pStyle w:val="ListeParagraf"/>
        <w:numPr>
          <w:ilvl w:val="0"/>
          <w:numId w:val="5"/>
        </w:numPr>
        <w:spacing w:after="120" w:line="240" w:lineRule="auto"/>
        <w:jc w:val="both"/>
        <w:rPr>
          <w:rFonts w:ascii="Times New Roman" w:hAnsi="Times New Roman" w:cs="Times New Roman"/>
          <w:sz w:val="24"/>
          <w:szCs w:val="24"/>
        </w:rPr>
      </w:pPr>
      <w:r w:rsidRPr="005D2A65">
        <w:rPr>
          <w:rFonts w:ascii="Times New Roman" w:hAnsi="Times New Roman" w:cs="Times New Roman"/>
          <w:bCs/>
          <w:sz w:val="24"/>
          <w:szCs w:val="24"/>
        </w:rPr>
        <w:t>Akreditasyon kuruluşu:</w:t>
      </w:r>
    </w:p>
    <w:p w14:paraId="2E446638" w14:textId="77777777" w:rsidR="005D2A65" w:rsidRPr="00366E60" w:rsidRDefault="005D2A65" w:rsidP="005D2A65">
      <w:pPr>
        <w:pStyle w:val="ListeParagraf"/>
        <w:numPr>
          <w:ilvl w:val="1"/>
          <w:numId w:val="2"/>
        </w:numPr>
        <w:spacing w:after="120" w:line="240" w:lineRule="auto"/>
        <w:jc w:val="both"/>
        <w:rPr>
          <w:rFonts w:ascii="Times New Roman" w:hAnsi="Times New Roman" w:cs="Times New Roman"/>
          <w:sz w:val="24"/>
          <w:szCs w:val="24"/>
        </w:rPr>
      </w:pPr>
      <w:r w:rsidRPr="00366E60">
        <w:rPr>
          <w:rFonts w:ascii="Times New Roman" w:hAnsi="Times New Roman" w:cs="Times New Roman"/>
          <w:sz w:val="24"/>
          <w:szCs w:val="24"/>
        </w:rPr>
        <w:t>Laboratuvarların, muayene ve belgelendirme kuruluşlarının ulusal ve/veya uluslararası kabul görmüş teknik kriterlere göre değerlendirilmesi, yeterliliğinin onaylanması ve düzenli aralıklarla denetlenmesini gerçekleştiren, akreditasyon kuruluşlarının üst kuruluşu niteliğindeki, IAF (International Accreditation Forum), EA (European Cooperation for Accreditation)</w:t>
      </w:r>
      <w:r>
        <w:rPr>
          <w:rFonts w:ascii="Times New Roman" w:hAnsi="Times New Roman" w:cs="Times New Roman"/>
          <w:sz w:val="24"/>
          <w:szCs w:val="24"/>
        </w:rPr>
        <w:t xml:space="preserve">, </w:t>
      </w:r>
      <w:r w:rsidRPr="001441AF">
        <w:rPr>
          <w:rFonts w:ascii="Times New Roman" w:hAnsi="Times New Roman" w:cs="Times New Roman"/>
          <w:sz w:val="24"/>
          <w:szCs w:val="24"/>
        </w:rPr>
        <w:t xml:space="preserve">IEC (International Electrotechnical Commission) ve/veya ILAC (International </w:t>
      </w:r>
      <w:r w:rsidRPr="00366E60">
        <w:rPr>
          <w:rFonts w:ascii="Times New Roman" w:hAnsi="Times New Roman" w:cs="Times New Roman"/>
          <w:sz w:val="24"/>
          <w:szCs w:val="24"/>
        </w:rPr>
        <w:t>Laboratory Accreditation Cooperation)</w:t>
      </w:r>
      <w:r>
        <w:rPr>
          <w:rFonts w:ascii="Times New Roman" w:hAnsi="Times New Roman" w:cs="Times New Roman"/>
          <w:sz w:val="24"/>
          <w:szCs w:val="24"/>
        </w:rPr>
        <w:t xml:space="preserve"> ile </w:t>
      </w:r>
      <w:r w:rsidRPr="00366E60">
        <w:rPr>
          <w:rFonts w:ascii="Times New Roman" w:hAnsi="Times New Roman" w:cs="Times New Roman"/>
          <w:sz w:val="24"/>
          <w:szCs w:val="24"/>
        </w:rPr>
        <w:t xml:space="preserve">NANDO (New Approach Notified and Designated Organisations) Information System </w:t>
      </w:r>
      <w:r>
        <w:rPr>
          <w:rFonts w:ascii="Times New Roman" w:hAnsi="Times New Roman" w:cs="Times New Roman"/>
          <w:sz w:val="24"/>
          <w:szCs w:val="24"/>
        </w:rPr>
        <w:t xml:space="preserve">ile </w:t>
      </w:r>
      <w:r w:rsidRPr="00366E60">
        <w:rPr>
          <w:rFonts w:ascii="Times New Roman" w:hAnsi="Times New Roman" w:cs="Times New Roman"/>
          <w:sz w:val="24"/>
          <w:szCs w:val="24"/>
        </w:rPr>
        <w:t>tarafından tanınan, akreditasyon ve/veya onaylama konusunda yetkili kuruluşları,</w:t>
      </w:r>
    </w:p>
    <w:p w14:paraId="111237CE" w14:textId="77777777" w:rsidR="005D2A65" w:rsidRPr="00366E60" w:rsidRDefault="005D2A65" w:rsidP="005D2A65">
      <w:pPr>
        <w:pStyle w:val="ListeParagraf"/>
        <w:spacing w:after="120" w:line="240" w:lineRule="auto"/>
        <w:ind w:left="1440"/>
        <w:jc w:val="both"/>
        <w:rPr>
          <w:rFonts w:ascii="Times New Roman" w:hAnsi="Times New Roman" w:cs="Times New Roman"/>
          <w:sz w:val="24"/>
          <w:szCs w:val="24"/>
        </w:rPr>
      </w:pPr>
    </w:p>
    <w:p w14:paraId="02F39BED" w14:textId="77777777" w:rsidR="005D2A65" w:rsidRPr="001441AF" w:rsidRDefault="005D2A65" w:rsidP="005D2A65">
      <w:pPr>
        <w:pStyle w:val="NormalWeb"/>
        <w:numPr>
          <w:ilvl w:val="0"/>
          <w:numId w:val="3"/>
        </w:numPr>
        <w:spacing w:before="0" w:beforeAutospacing="0" w:after="120" w:afterAutospacing="0"/>
        <w:ind w:right="23"/>
        <w:jc w:val="both"/>
      </w:pPr>
      <w:r w:rsidRPr="001441AF">
        <w:t xml:space="preserve">Ruhsatlandırma ve kayıt işlemleri: İlaç, veterinerlik ilaçları, gıda takviyeleri, zirai ilaçlar, kozmetik ürünleri ve tıbbi cihaz ürünleri, medikal alet ve malzemelerin yurt dışı piyasalara ihraç edilebilmesi için zorunlu olarak gerçekleştirilen ve/veya yurt dışı piyasalara girişte avantaj sağlayan ruhsatlandırma ve kayıt işlemlerini </w:t>
      </w:r>
    </w:p>
    <w:p w14:paraId="56B18E84" w14:textId="77777777" w:rsidR="005D2A65" w:rsidRPr="001441AF" w:rsidRDefault="005D2A65" w:rsidP="005D2A65">
      <w:pPr>
        <w:pStyle w:val="NormalWeb"/>
        <w:spacing w:before="0" w:beforeAutospacing="0" w:after="120" w:afterAutospacing="0"/>
        <w:ind w:left="709" w:right="23" w:hanging="349"/>
        <w:jc w:val="both"/>
      </w:pPr>
      <w:r>
        <w:t>g</w:t>
      </w:r>
      <w:r w:rsidRPr="001441AF">
        <w:t xml:space="preserve">) İlişkili kişi: </w:t>
      </w:r>
    </w:p>
    <w:p w14:paraId="74B5395D" w14:textId="77777777" w:rsidR="005D2A65" w:rsidRPr="001441AF" w:rsidRDefault="005D2A65" w:rsidP="005D2A65">
      <w:pPr>
        <w:pStyle w:val="NormalWeb"/>
        <w:numPr>
          <w:ilvl w:val="0"/>
          <w:numId w:val="4"/>
        </w:numPr>
        <w:spacing w:before="0" w:beforeAutospacing="0" w:after="120" w:afterAutospacing="0"/>
        <w:ind w:right="23"/>
        <w:jc w:val="both"/>
      </w:pPr>
      <w:r w:rsidRPr="001441AF">
        <w:t xml:space="preserve">Destek kapsamındaki şirketin kendi ortaklarını, </w:t>
      </w:r>
    </w:p>
    <w:p w14:paraId="6766ACB4" w14:textId="77777777" w:rsidR="005D2A65" w:rsidRPr="001441AF" w:rsidRDefault="005D2A65" w:rsidP="005D2A65">
      <w:pPr>
        <w:pStyle w:val="NormalWeb"/>
        <w:numPr>
          <w:ilvl w:val="0"/>
          <w:numId w:val="4"/>
        </w:numPr>
        <w:spacing w:before="0" w:beforeAutospacing="0" w:after="120" w:afterAutospacing="0"/>
        <w:ind w:right="23"/>
        <w:jc w:val="both"/>
      </w:pPr>
      <w:r w:rsidRPr="001441AF">
        <w:t xml:space="preserve">Destek kapsamındaki şirketlerin veya söz konusu şirketlerin ortaklarının ilgili bulunduğu gerçek kişi veya kurumları, </w:t>
      </w:r>
    </w:p>
    <w:p w14:paraId="68FC6269" w14:textId="77777777" w:rsidR="005D2A65" w:rsidRPr="001441AF" w:rsidRDefault="005D2A65" w:rsidP="005D2A65">
      <w:pPr>
        <w:pStyle w:val="NormalWeb"/>
        <w:numPr>
          <w:ilvl w:val="0"/>
          <w:numId w:val="4"/>
        </w:numPr>
        <w:spacing w:before="0" w:beforeAutospacing="0" w:after="120" w:afterAutospacing="0"/>
        <w:ind w:right="23"/>
        <w:jc w:val="both"/>
      </w:pPr>
      <w:r w:rsidRPr="001441AF">
        <w:t xml:space="preserve">Destek kapsamındaki şirketler veya söz konusu şirketlerin ortaklarının idaresi, denetimi veya sermayesi bakımından doğrudan veya dolaylı olarak bağlı bulunduğu gerçek kişi veya kurumları, </w:t>
      </w:r>
    </w:p>
    <w:p w14:paraId="35583B00" w14:textId="77777777" w:rsidR="005D2A65" w:rsidRPr="001441AF" w:rsidRDefault="005D2A65" w:rsidP="005D2A65">
      <w:pPr>
        <w:pStyle w:val="NormalWeb"/>
        <w:numPr>
          <w:ilvl w:val="0"/>
          <w:numId w:val="4"/>
        </w:numPr>
        <w:spacing w:before="0" w:beforeAutospacing="0" w:after="120" w:afterAutospacing="0"/>
        <w:ind w:right="23"/>
        <w:jc w:val="both"/>
      </w:pPr>
      <w:r w:rsidRPr="001441AF">
        <w:t xml:space="preserve">Destek kapsamındaki şirketlerin veya söz konusu şirketlerin ortaklarının idaresi, denetimi veya sermayesi bakımından nüfuzu altında bulundurduğu gerçek kişi veya kurumları, </w:t>
      </w:r>
    </w:p>
    <w:p w14:paraId="14DC3536" w14:textId="77777777" w:rsidR="005D2A65" w:rsidRPr="001441AF" w:rsidRDefault="005D2A65" w:rsidP="005D2A65">
      <w:pPr>
        <w:pStyle w:val="NormalWeb"/>
        <w:numPr>
          <w:ilvl w:val="0"/>
          <w:numId w:val="4"/>
        </w:numPr>
        <w:spacing w:before="0" w:beforeAutospacing="0" w:after="120" w:afterAutospacing="0"/>
        <w:ind w:right="23"/>
        <w:jc w:val="both"/>
      </w:pPr>
      <w:r w:rsidRPr="001441AF">
        <w:t>Ortakların eşlerini,</w:t>
      </w:r>
    </w:p>
    <w:p w14:paraId="5EF213A9" w14:textId="77777777" w:rsidR="005D2A65" w:rsidRPr="001441AF" w:rsidRDefault="005D2A65" w:rsidP="005D2A65">
      <w:pPr>
        <w:pStyle w:val="NormalWeb"/>
        <w:numPr>
          <w:ilvl w:val="0"/>
          <w:numId w:val="4"/>
        </w:numPr>
        <w:spacing w:before="0" w:beforeAutospacing="0" w:after="120" w:afterAutospacing="0"/>
        <w:ind w:right="23"/>
        <w:jc w:val="both"/>
      </w:pPr>
      <w:r w:rsidRPr="001441AF">
        <w:t>Ortakların veya eşlerinin üstsoyve altsoyu, üçüncü derece dahil yan soy hısımları ve kayın hısımlarını,</w:t>
      </w:r>
    </w:p>
    <w:p w14:paraId="07E91955" w14:textId="77777777" w:rsidR="008E58C4" w:rsidRDefault="005D2A65">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Pr="005D2A65">
        <w:rPr>
          <w:rFonts w:ascii="Times New Roman" w:eastAsia="Times New Roman" w:hAnsi="Times New Roman" w:cs="Times New Roman"/>
          <w:sz w:val="24"/>
          <w:szCs w:val="24"/>
          <w:lang w:eastAsia="tr-TR"/>
        </w:rPr>
        <w:t>fade eder.”</w:t>
      </w:r>
    </w:p>
    <w:p w14:paraId="147D8AAD" w14:textId="77777777" w:rsidR="005D2A65" w:rsidRDefault="005D2A65">
      <w:pPr>
        <w:rPr>
          <w:rFonts w:ascii="Times New Roman" w:eastAsia="Times New Roman" w:hAnsi="Times New Roman" w:cs="Times New Roman"/>
          <w:sz w:val="24"/>
          <w:szCs w:val="24"/>
          <w:lang w:eastAsia="tr-TR"/>
        </w:rPr>
      </w:pPr>
    </w:p>
    <w:p w14:paraId="2F3DDC8D" w14:textId="529B1FE5" w:rsidR="005D2A65" w:rsidRDefault="005D2A65">
      <w:pPr>
        <w:rPr>
          <w:rFonts w:ascii="Times New Roman" w:hAnsi="Times New Roman" w:cs="Times New Roman"/>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2</w:t>
      </w:r>
      <w:r w:rsidRPr="00D10D7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Aynı</w:t>
      </w:r>
      <w:r w:rsidRPr="006F4360">
        <w:rPr>
          <w:rFonts w:ascii="Times New Roman" w:hAnsi="Times New Roman" w:cs="Times New Roman"/>
          <w:sz w:val="24"/>
          <w:szCs w:val="24"/>
        </w:rPr>
        <w:t xml:space="preserve"> Genelge</w:t>
      </w:r>
      <w:r>
        <w:rPr>
          <w:rFonts w:ascii="Times New Roman" w:hAnsi="Times New Roman" w:cs="Times New Roman"/>
          <w:sz w:val="24"/>
          <w:szCs w:val="24"/>
        </w:rPr>
        <w:t xml:space="preserve">’nin </w:t>
      </w:r>
      <w:r w:rsidR="00086AD2">
        <w:rPr>
          <w:rFonts w:ascii="Times New Roman" w:hAnsi="Times New Roman" w:cs="Times New Roman"/>
          <w:sz w:val="24"/>
          <w:szCs w:val="24"/>
        </w:rPr>
        <w:t xml:space="preserve">4 </w:t>
      </w:r>
      <w:r>
        <w:rPr>
          <w:rFonts w:ascii="Times New Roman" w:hAnsi="Times New Roman" w:cs="Times New Roman"/>
          <w:sz w:val="24"/>
          <w:szCs w:val="24"/>
        </w:rPr>
        <w:t>üncü maddesinin birinci ve ikinci fıkraları aşağıdaki şekilde değiştirilmiştir.</w:t>
      </w:r>
    </w:p>
    <w:p w14:paraId="7342CE8F" w14:textId="77777777" w:rsidR="005D2A65" w:rsidRPr="005D2A65" w:rsidRDefault="005D2A65" w:rsidP="004B5184">
      <w:pPr>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tr-TR"/>
        </w:rPr>
        <w:lastRenderedPageBreak/>
        <w:t>“</w:t>
      </w:r>
      <w:r w:rsidRPr="005D2A65">
        <w:rPr>
          <w:rFonts w:ascii="Times New Roman" w:hAnsi="Times New Roman" w:cs="Times New Roman"/>
          <w:sz w:val="24"/>
          <w:szCs w:val="24"/>
        </w:rPr>
        <w:t>(1) Pazara giriş belge</w:t>
      </w:r>
      <w:r w:rsidRPr="005D2A65">
        <w:rPr>
          <w:rFonts w:ascii="Times New Roman" w:hAnsi="Times New Roman" w:cs="Times New Roman"/>
          <w:b/>
          <w:sz w:val="24"/>
          <w:szCs w:val="24"/>
        </w:rPr>
        <w:t>s</w:t>
      </w:r>
      <w:r w:rsidRPr="005D2A65">
        <w:rPr>
          <w:rFonts w:ascii="Times New Roman" w:hAnsi="Times New Roman" w:cs="Times New Roman"/>
          <w:sz w:val="24"/>
          <w:szCs w:val="24"/>
        </w:rPr>
        <w:t xml:space="preserve">i desteği çerçevesinde şirketlerin EK-1/B’de  (Destek Kapsamındaki Pazara Giriş Belgeleri Listesi) yer alan belgelere ilişkin, bu maddenin ikinci fıkrasında listelenen kalemler haricinde kalan ve pazara giriş belgesinin alınmasında ve/veya yenilenmesinde gerçekleştirilen giderler desteklenir. Tarım ürünleri analizine ilişkin akreditasyon ücreti de destek kapsamındadır. </w:t>
      </w:r>
    </w:p>
    <w:p w14:paraId="64FB2CC6" w14:textId="77777777" w:rsidR="005D2A65" w:rsidRPr="005D2A65" w:rsidRDefault="005D2A65" w:rsidP="004B5184">
      <w:pPr>
        <w:autoSpaceDE w:val="0"/>
        <w:autoSpaceDN w:val="0"/>
        <w:adjustRightInd w:val="0"/>
        <w:spacing w:after="120" w:line="259" w:lineRule="auto"/>
        <w:jc w:val="both"/>
        <w:rPr>
          <w:rFonts w:ascii="Times New Roman" w:hAnsi="Times New Roman" w:cs="Times New Roman"/>
          <w:bCs/>
          <w:sz w:val="24"/>
          <w:szCs w:val="24"/>
        </w:rPr>
      </w:pPr>
      <w:r w:rsidRPr="005D2A65">
        <w:rPr>
          <w:rFonts w:ascii="Times New Roman" w:hAnsi="Times New Roman" w:cs="Times New Roman"/>
          <w:bCs/>
          <w:sz w:val="24"/>
          <w:szCs w:val="24"/>
        </w:rPr>
        <w:t>(2) Pazara giriş belgesi desteği çerçevesinde aşağıda belirtilen gider kalemleri desteklenmez.</w:t>
      </w:r>
    </w:p>
    <w:p w14:paraId="12F18644" w14:textId="77777777" w:rsidR="005D2A65" w:rsidRPr="005D2A65" w:rsidRDefault="005D2A65" w:rsidP="005D2A65">
      <w:pPr>
        <w:autoSpaceDE w:val="0"/>
        <w:autoSpaceDN w:val="0"/>
        <w:adjustRightInd w:val="0"/>
        <w:spacing w:after="120" w:line="240" w:lineRule="auto"/>
        <w:ind w:left="709"/>
        <w:jc w:val="both"/>
        <w:rPr>
          <w:rFonts w:ascii="Times New Roman" w:hAnsi="Times New Roman" w:cs="Times New Roman"/>
          <w:bCs/>
          <w:sz w:val="24"/>
          <w:szCs w:val="24"/>
        </w:rPr>
      </w:pPr>
      <w:r w:rsidRPr="005D2A65">
        <w:rPr>
          <w:rFonts w:ascii="Times New Roman" w:hAnsi="Times New Roman" w:cs="Times New Roman"/>
          <w:bCs/>
          <w:sz w:val="24"/>
          <w:szCs w:val="24"/>
        </w:rPr>
        <w:t xml:space="preserve">a) Eğitim ve danışmanlık hizmetleri </w:t>
      </w:r>
    </w:p>
    <w:p w14:paraId="56B8AC7A" w14:textId="77777777" w:rsidR="005D2A65" w:rsidRPr="005D2A65" w:rsidRDefault="005D2A65" w:rsidP="005D2A65">
      <w:pPr>
        <w:autoSpaceDE w:val="0"/>
        <w:autoSpaceDN w:val="0"/>
        <w:adjustRightInd w:val="0"/>
        <w:spacing w:after="120" w:line="240" w:lineRule="auto"/>
        <w:ind w:left="709"/>
        <w:jc w:val="both"/>
        <w:rPr>
          <w:rFonts w:ascii="Times New Roman" w:hAnsi="Times New Roman" w:cs="Times New Roman"/>
          <w:bCs/>
          <w:sz w:val="24"/>
          <w:szCs w:val="24"/>
        </w:rPr>
      </w:pPr>
      <w:r w:rsidRPr="005D2A65">
        <w:rPr>
          <w:rFonts w:ascii="Times New Roman" w:hAnsi="Times New Roman" w:cs="Times New Roman"/>
          <w:bCs/>
          <w:sz w:val="24"/>
          <w:szCs w:val="24"/>
        </w:rPr>
        <w:t xml:space="preserve">b) Yol ve konaklama masrafları </w:t>
      </w:r>
    </w:p>
    <w:p w14:paraId="05BDB2FE" w14:textId="77777777" w:rsidR="005D2A65" w:rsidRPr="005D2A65" w:rsidRDefault="005D2A65" w:rsidP="005D2A65">
      <w:pPr>
        <w:autoSpaceDE w:val="0"/>
        <w:autoSpaceDN w:val="0"/>
        <w:adjustRightInd w:val="0"/>
        <w:spacing w:after="120" w:line="240" w:lineRule="auto"/>
        <w:ind w:left="709"/>
        <w:jc w:val="both"/>
        <w:rPr>
          <w:rFonts w:ascii="Times New Roman" w:hAnsi="Times New Roman" w:cs="Times New Roman"/>
          <w:bCs/>
          <w:sz w:val="24"/>
          <w:szCs w:val="24"/>
        </w:rPr>
      </w:pPr>
      <w:r w:rsidRPr="005D2A65">
        <w:rPr>
          <w:rFonts w:ascii="Times New Roman" w:hAnsi="Times New Roman" w:cs="Times New Roman"/>
          <w:bCs/>
          <w:sz w:val="24"/>
          <w:szCs w:val="24"/>
        </w:rPr>
        <w:t>c) Tarım ürünlerine ilişkin muayene ücretleri</w:t>
      </w:r>
      <w:r>
        <w:rPr>
          <w:rFonts w:ascii="Times New Roman" w:hAnsi="Times New Roman" w:cs="Times New Roman"/>
          <w:bCs/>
          <w:sz w:val="24"/>
          <w:szCs w:val="24"/>
        </w:rPr>
        <w:t>”</w:t>
      </w:r>
    </w:p>
    <w:p w14:paraId="5988789D" w14:textId="77777777" w:rsidR="004B5184" w:rsidRDefault="004B5184" w:rsidP="004B5184">
      <w:pPr>
        <w:rPr>
          <w:rFonts w:ascii="Times New Roman" w:eastAsia="Times New Roman" w:hAnsi="Times New Roman" w:cs="Times New Roman"/>
          <w:sz w:val="24"/>
          <w:szCs w:val="24"/>
          <w:lang w:eastAsia="tr-TR"/>
        </w:rPr>
      </w:pPr>
    </w:p>
    <w:p w14:paraId="6387FDAB" w14:textId="77777777" w:rsidR="004B5184" w:rsidRDefault="004B5184" w:rsidP="004B5184">
      <w:pPr>
        <w:rPr>
          <w:rFonts w:ascii="Times New Roman" w:hAnsi="Times New Roman" w:cs="Times New Roman"/>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3</w:t>
      </w:r>
      <w:r w:rsidRPr="00D10D7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Aynı</w:t>
      </w:r>
      <w:r w:rsidRPr="006F4360">
        <w:rPr>
          <w:rFonts w:ascii="Times New Roman" w:hAnsi="Times New Roman" w:cs="Times New Roman"/>
          <w:sz w:val="24"/>
          <w:szCs w:val="24"/>
        </w:rPr>
        <w:t xml:space="preserve"> Genelge</w:t>
      </w:r>
      <w:r>
        <w:rPr>
          <w:rFonts w:ascii="Times New Roman" w:hAnsi="Times New Roman" w:cs="Times New Roman"/>
          <w:sz w:val="24"/>
          <w:szCs w:val="24"/>
        </w:rPr>
        <w:t>’nin 6 ncı maddesine ikinci fıkra aşağıdaki şekilde eklenmiştir.</w:t>
      </w:r>
    </w:p>
    <w:p w14:paraId="731B72C4" w14:textId="5F4AA9AB" w:rsidR="005D2A65" w:rsidRDefault="004B5184">
      <w:pPr>
        <w:rPr>
          <w:rFonts w:ascii="Times New Roman" w:hAnsi="Times New Roman" w:cs="Times New Roman"/>
          <w:sz w:val="24"/>
          <w:szCs w:val="24"/>
        </w:rPr>
      </w:pPr>
      <w:r>
        <w:rPr>
          <w:rFonts w:ascii="Times New Roman" w:hAnsi="Times New Roman" w:cs="Times New Roman"/>
          <w:sz w:val="24"/>
          <w:szCs w:val="24"/>
        </w:rPr>
        <w:t>“</w:t>
      </w:r>
      <w:r w:rsidRPr="004B5184">
        <w:rPr>
          <w:rFonts w:ascii="Times New Roman" w:hAnsi="Times New Roman" w:cs="Times New Roman"/>
          <w:sz w:val="24"/>
          <w:szCs w:val="24"/>
        </w:rPr>
        <w:t>(2) Şirketin mevcut pazara giriş belgeleri/sertifikalarına ilişkin yapılan kapsam genişletme giderleri bu maddenin birinci fıkrasındaki koşullara tabi olarak destek kapsamında değerlendirilir.</w:t>
      </w:r>
      <w:r>
        <w:rPr>
          <w:rFonts w:ascii="Times New Roman" w:hAnsi="Times New Roman" w:cs="Times New Roman"/>
          <w:sz w:val="24"/>
          <w:szCs w:val="24"/>
        </w:rPr>
        <w:t>”</w:t>
      </w:r>
    </w:p>
    <w:p w14:paraId="4E5BDD29" w14:textId="21C3418A" w:rsidR="003C0C88" w:rsidRDefault="003C0C88">
      <w:pPr>
        <w:rPr>
          <w:rFonts w:ascii="Times New Roman" w:hAnsi="Times New Roman" w:cs="Times New Roman"/>
          <w:sz w:val="24"/>
          <w:szCs w:val="24"/>
        </w:rPr>
      </w:pPr>
    </w:p>
    <w:p w14:paraId="5AB61EAD" w14:textId="773C98EA" w:rsidR="003C0C88" w:rsidRDefault="003C0C88" w:rsidP="00272373">
      <w:pPr>
        <w:jc w:val="both"/>
        <w:rPr>
          <w:rFonts w:ascii="Times New Roman" w:hAnsi="Times New Roman" w:cs="Times New Roman"/>
          <w:sz w:val="24"/>
          <w:szCs w:val="24"/>
        </w:rPr>
      </w:pPr>
      <w:r w:rsidRPr="003C0C88">
        <w:rPr>
          <w:rFonts w:ascii="Times New Roman" w:hAnsi="Times New Roman" w:cs="Times New Roman"/>
          <w:b/>
          <w:bCs/>
          <w:sz w:val="24"/>
          <w:szCs w:val="24"/>
        </w:rPr>
        <w:t>MADDE 4-</w:t>
      </w:r>
      <w:r>
        <w:rPr>
          <w:rFonts w:ascii="Times New Roman" w:hAnsi="Times New Roman" w:cs="Times New Roman"/>
          <w:b/>
          <w:bCs/>
          <w:sz w:val="24"/>
          <w:szCs w:val="24"/>
        </w:rPr>
        <w:t xml:space="preserve"> </w:t>
      </w:r>
      <w:r w:rsidRPr="003C0C88">
        <w:rPr>
          <w:rFonts w:ascii="Times New Roman" w:hAnsi="Times New Roman" w:cs="Times New Roman"/>
          <w:sz w:val="24"/>
          <w:szCs w:val="24"/>
        </w:rPr>
        <w:t>Aynı Genelge’nin</w:t>
      </w:r>
      <w:r>
        <w:rPr>
          <w:rFonts w:ascii="Times New Roman" w:hAnsi="Times New Roman" w:cs="Times New Roman"/>
          <w:sz w:val="24"/>
          <w:szCs w:val="24"/>
        </w:rPr>
        <w:t xml:space="preserve"> 7 nci maddesin</w:t>
      </w:r>
      <w:r w:rsidR="002215DE">
        <w:rPr>
          <w:rFonts w:ascii="Times New Roman" w:hAnsi="Times New Roman" w:cs="Times New Roman"/>
          <w:sz w:val="24"/>
          <w:szCs w:val="24"/>
        </w:rPr>
        <w:t>in başlığı aşağıdaki şekilde değiştirilmiştir ve aynı maddeye</w:t>
      </w:r>
      <w:r>
        <w:rPr>
          <w:rFonts w:ascii="Times New Roman" w:hAnsi="Times New Roman" w:cs="Times New Roman"/>
          <w:sz w:val="24"/>
          <w:szCs w:val="24"/>
        </w:rPr>
        <w:t xml:space="preserve"> üçüncü ve dördüncü fıkra</w:t>
      </w:r>
      <w:r w:rsidR="00272373">
        <w:rPr>
          <w:rFonts w:ascii="Times New Roman" w:hAnsi="Times New Roman" w:cs="Times New Roman"/>
          <w:sz w:val="24"/>
          <w:szCs w:val="24"/>
        </w:rPr>
        <w:t>lar</w:t>
      </w:r>
      <w:r w:rsidR="002215DE">
        <w:rPr>
          <w:rFonts w:ascii="Times New Roman" w:hAnsi="Times New Roman" w:cs="Times New Roman"/>
          <w:sz w:val="24"/>
          <w:szCs w:val="24"/>
        </w:rPr>
        <w:t xml:space="preserve"> </w:t>
      </w:r>
      <w:r>
        <w:rPr>
          <w:rFonts w:ascii="Times New Roman" w:hAnsi="Times New Roman" w:cs="Times New Roman"/>
          <w:sz w:val="24"/>
          <w:szCs w:val="24"/>
        </w:rPr>
        <w:t>eklenmiştir.</w:t>
      </w:r>
    </w:p>
    <w:p w14:paraId="6AC33A4C" w14:textId="11113C13" w:rsidR="002215DE" w:rsidRPr="002215DE" w:rsidRDefault="002215DE" w:rsidP="002215DE">
      <w:pPr>
        <w:spacing w:after="120" w:line="240" w:lineRule="auto"/>
        <w:rPr>
          <w:rFonts w:ascii="Times New Roman" w:hAnsi="Times New Roman" w:cs="Times New Roman"/>
          <w:b/>
          <w:sz w:val="24"/>
          <w:szCs w:val="24"/>
        </w:rPr>
      </w:pPr>
      <w:r>
        <w:rPr>
          <w:rFonts w:ascii="Times New Roman" w:hAnsi="Times New Roman" w:cs="Times New Roman"/>
          <w:b/>
          <w:sz w:val="24"/>
          <w:szCs w:val="24"/>
        </w:rPr>
        <w:t>“</w:t>
      </w:r>
      <w:r w:rsidRPr="00366E60">
        <w:rPr>
          <w:rFonts w:ascii="Times New Roman" w:hAnsi="Times New Roman" w:cs="Times New Roman"/>
          <w:b/>
          <w:sz w:val="24"/>
          <w:szCs w:val="24"/>
        </w:rPr>
        <w:t xml:space="preserve">Destek kapsamındaki </w:t>
      </w:r>
      <w:r w:rsidRPr="001441AF">
        <w:rPr>
          <w:rFonts w:ascii="Times New Roman" w:hAnsi="Times New Roman" w:cs="Times New Roman"/>
          <w:b/>
          <w:sz w:val="24"/>
          <w:szCs w:val="24"/>
        </w:rPr>
        <w:t>pazara giriş belgeleri ve test</w:t>
      </w:r>
      <w:r w:rsidRPr="00366E60">
        <w:rPr>
          <w:rFonts w:ascii="Times New Roman" w:hAnsi="Times New Roman" w:cs="Times New Roman"/>
          <w:b/>
          <w:sz w:val="24"/>
          <w:szCs w:val="24"/>
        </w:rPr>
        <w:t>/analiz raporlarının niteliği</w:t>
      </w:r>
    </w:p>
    <w:p w14:paraId="36480B1C" w14:textId="4BE1F071" w:rsidR="003C0C88" w:rsidRPr="001441AF" w:rsidRDefault="003C0C88" w:rsidP="003C0C88">
      <w:pPr>
        <w:spacing w:after="120" w:line="240" w:lineRule="auto"/>
        <w:jc w:val="both"/>
        <w:rPr>
          <w:rFonts w:ascii="Times New Roman" w:hAnsi="Times New Roman" w:cs="Times New Roman"/>
          <w:sz w:val="24"/>
          <w:szCs w:val="24"/>
        </w:rPr>
      </w:pPr>
      <w:r w:rsidRPr="001441AF">
        <w:rPr>
          <w:rFonts w:ascii="Times New Roman" w:hAnsi="Times New Roman" w:cs="Times New Roman"/>
          <w:sz w:val="24"/>
          <w:szCs w:val="24"/>
        </w:rPr>
        <w:t xml:space="preserve">(3) Test/analiz raporlarının desteklenebilmesi için;  </w:t>
      </w:r>
    </w:p>
    <w:p w14:paraId="04DEF237" w14:textId="61829068" w:rsidR="003C0C88" w:rsidRPr="001441AF" w:rsidRDefault="003C0C88" w:rsidP="004642CE">
      <w:pPr>
        <w:spacing w:after="120" w:line="240" w:lineRule="auto"/>
        <w:jc w:val="both"/>
        <w:rPr>
          <w:rFonts w:ascii="Times New Roman" w:hAnsi="Times New Roman" w:cs="Times New Roman"/>
          <w:sz w:val="24"/>
          <w:szCs w:val="24"/>
        </w:rPr>
      </w:pPr>
      <w:r w:rsidRPr="001441AF">
        <w:rPr>
          <w:rFonts w:ascii="Times New Roman" w:hAnsi="Times New Roman" w:cs="Times New Roman"/>
          <w:sz w:val="24"/>
          <w:szCs w:val="24"/>
        </w:rPr>
        <w:t>a) Desteğe konu test/analiz raporu bir ülke pazarına girişte zorunlu ise söz konusu raporun pazara girişte zorunlu olduğunu gösteren belge veya dokümanların (uluslararası direktiflerin, yönetmeliklerin, ilgili ülkenin konuya ilişkin yasal mevzuatının test/analiz raporunun zorunlu olduğuna dair kısımlarının) ibraz edilmesi gerekir.</w:t>
      </w:r>
    </w:p>
    <w:p w14:paraId="77FECE91" w14:textId="68EAD6D9" w:rsidR="003C0C88" w:rsidRPr="001441AF" w:rsidRDefault="003C0C88" w:rsidP="004642CE">
      <w:pPr>
        <w:spacing w:after="120" w:line="240" w:lineRule="auto"/>
        <w:jc w:val="both"/>
        <w:rPr>
          <w:rFonts w:ascii="Times New Roman" w:hAnsi="Times New Roman" w:cs="Times New Roman"/>
          <w:sz w:val="24"/>
          <w:szCs w:val="24"/>
        </w:rPr>
      </w:pPr>
      <w:r w:rsidRPr="001441AF">
        <w:rPr>
          <w:rFonts w:ascii="Times New Roman" w:hAnsi="Times New Roman" w:cs="Times New Roman"/>
          <w:sz w:val="24"/>
          <w:szCs w:val="24"/>
        </w:rPr>
        <w:t>b) Pazara girişte avantaj sağlayan test/analiz raporları için test/analiz raporunun müşteri talebine binaen yapıldığına ilişkin ihale şartnamesi veya müşteriden alınacak yazı veya sipariş formu veya sözleşme yerine EK 2- İcmal Tablosu’nun ibraz edilmesi yeterlidir.</w:t>
      </w:r>
    </w:p>
    <w:p w14:paraId="05477F6C" w14:textId="14412058" w:rsidR="003C0C88" w:rsidRPr="001441AF" w:rsidRDefault="003C0C88" w:rsidP="004642CE">
      <w:pPr>
        <w:spacing w:after="120" w:line="240" w:lineRule="auto"/>
        <w:jc w:val="both"/>
        <w:rPr>
          <w:rFonts w:ascii="Times New Roman" w:hAnsi="Times New Roman" w:cs="Times New Roman"/>
          <w:sz w:val="24"/>
          <w:szCs w:val="24"/>
        </w:rPr>
      </w:pPr>
      <w:r w:rsidRPr="001441AF">
        <w:rPr>
          <w:rFonts w:ascii="Times New Roman" w:hAnsi="Times New Roman" w:cs="Times New Roman"/>
          <w:sz w:val="24"/>
          <w:szCs w:val="24"/>
        </w:rPr>
        <w:t>c) Desteğe konu test/analiz raporunun ihale için yapılması durumunda ilgili ihale şartnamesi ibraz edilmesi gerekir. Pazara girişte avantaj sağlayan test/analiz raporları için ihale şartnamesi yerine EK 2- İcmal Tablosu’nun ibraz edilmesi yeterlidir.</w:t>
      </w:r>
    </w:p>
    <w:p w14:paraId="22F017B2" w14:textId="35AD559B" w:rsidR="003C0C88" w:rsidRPr="001441AF" w:rsidRDefault="003C0C88" w:rsidP="003C0C88">
      <w:pPr>
        <w:spacing w:after="120" w:line="240" w:lineRule="auto"/>
        <w:jc w:val="both"/>
        <w:rPr>
          <w:rFonts w:ascii="Times New Roman" w:hAnsi="Times New Roman" w:cs="Times New Roman"/>
          <w:sz w:val="24"/>
          <w:szCs w:val="24"/>
        </w:rPr>
      </w:pPr>
      <w:r w:rsidRPr="001441AF">
        <w:rPr>
          <w:rFonts w:ascii="Times New Roman" w:hAnsi="Times New Roman" w:cs="Times New Roman"/>
          <w:sz w:val="24"/>
          <w:szCs w:val="24"/>
        </w:rPr>
        <w:t>(4) Desteğe konu test/analiz raporu başka bir belge alımı için zorunlu ise söz konusu raporun belge alımında zorunlu olduğunu gösteren dokümanın (ilgili mevzuat, direktif, standart vb.) veya belgeyi düzenleyen kuruluştan alınacak, rapor ile belgenin eşleştirildiği ve söz konusu test/analiz raporunun belge alımında zorunlu olduğunun beyan edildiği yazının ibraz edilmesi gerekir.</w:t>
      </w:r>
      <w:r>
        <w:rPr>
          <w:rFonts w:ascii="Times New Roman" w:hAnsi="Times New Roman" w:cs="Times New Roman"/>
          <w:sz w:val="24"/>
          <w:szCs w:val="24"/>
        </w:rPr>
        <w:t>”</w:t>
      </w:r>
    </w:p>
    <w:p w14:paraId="514F0120" w14:textId="6FC9C9C0" w:rsidR="003C0C88" w:rsidRPr="003C0C88" w:rsidRDefault="003C0C88">
      <w:pPr>
        <w:rPr>
          <w:rFonts w:ascii="Times New Roman" w:hAnsi="Times New Roman" w:cs="Times New Roman"/>
          <w:b/>
          <w:bCs/>
          <w:sz w:val="24"/>
          <w:szCs w:val="24"/>
        </w:rPr>
      </w:pPr>
    </w:p>
    <w:p w14:paraId="63E11250" w14:textId="016AB23D" w:rsidR="003C0C88" w:rsidRDefault="003C0C88" w:rsidP="003C0C88">
      <w:pPr>
        <w:jc w:val="both"/>
        <w:rPr>
          <w:rFonts w:ascii="Times New Roman" w:hAnsi="Times New Roman" w:cs="Times New Roman"/>
          <w:sz w:val="24"/>
          <w:szCs w:val="24"/>
        </w:rPr>
      </w:pPr>
      <w:r w:rsidRPr="003C0C88">
        <w:rPr>
          <w:rFonts w:ascii="Times New Roman" w:hAnsi="Times New Roman" w:cs="Times New Roman"/>
          <w:b/>
          <w:bCs/>
          <w:sz w:val="24"/>
          <w:szCs w:val="24"/>
        </w:rPr>
        <w:t xml:space="preserve">MADDE </w:t>
      </w:r>
      <w:r>
        <w:rPr>
          <w:rFonts w:ascii="Times New Roman" w:hAnsi="Times New Roman" w:cs="Times New Roman"/>
          <w:b/>
          <w:bCs/>
          <w:sz w:val="24"/>
          <w:szCs w:val="24"/>
        </w:rPr>
        <w:t>5</w:t>
      </w:r>
      <w:r w:rsidRPr="003C0C8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Aynı</w:t>
      </w:r>
      <w:r w:rsidRPr="006F4360">
        <w:rPr>
          <w:rFonts w:ascii="Times New Roman" w:hAnsi="Times New Roman" w:cs="Times New Roman"/>
          <w:sz w:val="24"/>
          <w:szCs w:val="24"/>
        </w:rPr>
        <w:t xml:space="preserve"> Genelge</w:t>
      </w:r>
      <w:r>
        <w:rPr>
          <w:rFonts w:ascii="Times New Roman" w:hAnsi="Times New Roman" w:cs="Times New Roman"/>
          <w:sz w:val="24"/>
          <w:szCs w:val="24"/>
        </w:rPr>
        <w:t>’nin 8 inci maddesinin birinci ve ikinci fıkraları aşağıdaki şekilde değiştirilmiş ve aynı maddeye dördüncü, beşinci, altıncı, yedinci</w:t>
      </w:r>
      <w:r w:rsidR="006D52E7">
        <w:rPr>
          <w:rFonts w:ascii="Times New Roman" w:hAnsi="Times New Roman" w:cs="Times New Roman"/>
          <w:sz w:val="24"/>
          <w:szCs w:val="24"/>
        </w:rPr>
        <w:t xml:space="preserve">, </w:t>
      </w:r>
      <w:r>
        <w:rPr>
          <w:rFonts w:ascii="Times New Roman" w:hAnsi="Times New Roman" w:cs="Times New Roman"/>
          <w:sz w:val="24"/>
          <w:szCs w:val="24"/>
        </w:rPr>
        <w:t xml:space="preserve">sekizinci </w:t>
      </w:r>
      <w:r w:rsidR="006D52E7">
        <w:rPr>
          <w:rFonts w:ascii="Times New Roman" w:hAnsi="Times New Roman" w:cs="Times New Roman"/>
          <w:sz w:val="24"/>
          <w:szCs w:val="24"/>
        </w:rPr>
        <w:t xml:space="preserve">ve dokuzuncu </w:t>
      </w:r>
      <w:r>
        <w:rPr>
          <w:rFonts w:ascii="Times New Roman" w:hAnsi="Times New Roman" w:cs="Times New Roman"/>
          <w:sz w:val="24"/>
          <w:szCs w:val="24"/>
        </w:rPr>
        <w:t>fıkralar eklenmiştir.</w:t>
      </w:r>
    </w:p>
    <w:p w14:paraId="02A53EDC" w14:textId="7A97AFC5" w:rsidR="003C0C88" w:rsidRPr="001441AF" w:rsidRDefault="003C0C88" w:rsidP="003C0C88">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bCs/>
          <w:sz w:val="24"/>
          <w:szCs w:val="24"/>
        </w:rPr>
        <w:t>“</w:t>
      </w:r>
      <w:r w:rsidRPr="00366E60">
        <w:rPr>
          <w:rFonts w:ascii="Times New Roman" w:hAnsi="Times New Roman" w:cs="Times New Roman"/>
          <w:bCs/>
          <w:sz w:val="24"/>
          <w:szCs w:val="24"/>
        </w:rPr>
        <w:t xml:space="preserve">(1) </w:t>
      </w:r>
      <w:r w:rsidRPr="001441AF">
        <w:rPr>
          <w:rFonts w:ascii="Times New Roman" w:hAnsi="Times New Roman" w:cs="Times New Roman"/>
          <w:bCs/>
          <w:sz w:val="24"/>
          <w:szCs w:val="24"/>
        </w:rPr>
        <w:t xml:space="preserve">Şirketlerce üretilen ilaç ve tıbbi cihaz ürünlerinin yurt dışında ruhsatlandırılması ve kayıt işlemleri için ilgili ülkenin resmi sağlık otoritesi nezdinde veya gözetiminde yapılan inceleme </w:t>
      </w:r>
      <w:r w:rsidRPr="001441AF">
        <w:rPr>
          <w:rFonts w:ascii="Times New Roman" w:hAnsi="Times New Roman" w:cs="Times New Roman"/>
          <w:bCs/>
          <w:sz w:val="24"/>
          <w:szCs w:val="24"/>
        </w:rPr>
        <w:lastRenderedPageBreak/>
        <w:t xml:space="preserve">ve onay işlemleri kapsamında; yurt dışında gerçekleştirilen ruhsatlandırma/ yurt dışı satışta zorunlu ve/veya avantaj sağlayan kayıt işlemleri için, </w:t>
      </w:r>
    </w:p>
    <w:p w14:paraId="18692902" w14:textId="77777777" w:rsidR="003C0C88" w:rsidRPr="00366E60" w:rsidRDefault="003C0C88" w:rsidP="003C0C88">
      <w:pPr>
        <w:pStyle w:val="ListeParagraf"/>
        <w:numPr>
          <w:ilvl w:val="0"/>
          <w:numId w:val="6"/>
        </w:numPr>
        <w:autoSpaceDE w:val="0"/>
        <w:autoSpaceDN w:val="0"/>
        <w:adjustRightInd w:val="0"/>
        <w:spacing w:after="120" w:line="240" w:lineRule="auto"/>
        <w:jc w:val="both"/>
        <w:rPr>
          <w:rFonts w:ascii="Times New Roman" w:hAnsi="Times New Roman" w:cs="Times New Roman"/>
          <w:bCs/>
          <w:sz w:val="24"/>
          <w:szCs w:val="24"/>
        </w:rPr>
      </w:pPr>
      <w:r w:rsidRPr="00FB1665">
        <w:rPr>
          <w:rFonts w:ascii="Times New Roman" w:hAnsi="Times New Roman" w:cs="Times New Roman"/>
          <w:bCs/>
          <w:color w:val="FF0000"/>
          <w:sz w:val="24"/>
          <w:szCs w:val="24"/>
        </w:rPr>
        <w:t xml:space="preserve"> </w:t>
      </w:r>
      <w:r>
        <w:rPr>
          <w:rFonts w:ascii="Times New Roman" w:hAnsi="Times New Roman" w:cs="Times New Roman"/>
          <w:bCs/>
          <w:sz w:val="24"/>
          <w:szCs w:val="24"/>
        </w:rPr>
        <w:t>B</w:t>
      </w:r>
      <w:r w:rsidRPr="00366E60">
        <w:rPr>
          <w:rFonts w:ascii="Times New Roman" w:hAnsi="Times New Roman" w:cs="Times New Roman"/>
          <w:bCs/>
          <w:sz w:val="24"/>
          <w:szCs w:val="24"/>
        </w:rPr>
        <w:t xml:space="preserve">aşvuru giderleri, </w:t>
      </w:r>
    </w:p>
    <w:p w14:paraId="1556F637" w14:textId="77777777" w:rsidR="003C0C88" w:rsidRPr="00366E60" w:rsidRDefault="003C0C88" w:rsidP="003C0C88">
      <w:pPr>
        <w:pStyle w:val="ListeParagraf"/>
        <w:numPr>
          <w:ilvl w:val="0"/>
          <w:numId w:val="6"/>
        </w:numPr>
        <w:autoSpaceDE w:val="0"/>
        <w:autoSpaceDN w:val="0"/>
        <w:adjustRightInd w:val="0"/>
        <w:spacing w:after="120" w:line="240" w:lineRule="auto"/>
        <w:jc w:val="both"/>
        <w:rPr>
          <w:rFonts w:ascii="Times New Roman" w:hAnsi="Times New Roman" w:cs="Times New Roman"/>
          <w:bCs/>
          <w:sz w:val="24"/>
          <w:szCs w:val="24"/>
        </w:rPr>
      </w:pPr>
      <w:r w:rsidRPr="00366E60">
        <w:rPr>
          <w:rFonts w:ascii="Times New Roman" w:hAnsi="Times New Roman" w:cs="Times New Roman"/>
          <w:bCs/>
          <w:sz w:val="24"/>
          <w:szCs w:val="24"/>
        </w:rPr>
        <w:t xml:space="preserve"> </w:t>
      </w:r>
      <w:r>
        <w:rPr>
          <w:rFonts w:ascii="Times New Roman" w:hAnsi="Times New Roman" w:cs="Times New Roman"/>
          <w:bCs/>
          <w:sz w:val="24"/>
          <w:szCs w:val="24"/>
        </w:rPr>
        <w:t>A</w:t>
      </w:r>
      <w:r w:rsidRPr="00366E60">
        <w:rPr>
          <w:rFonts w:ascii="Times New Roman" w:hAnsi="Times New Roman" w:cs="Times New Roman"/>
          <w:bCs/>
          <w:sz w:val="24"/>
          <w:szCs w:val="24"/>
        </w:rPr>
        <w:t xml:space="preserve">idat bedeli, </w:t>
      </w:r>
    </w:p>
    <w:p w14:paraId="44306735" w14:textId="77777777" w:rsidR="003C0C88" w:rsidRPr="00366E60" w:rsidRDefault="003C0C88" w:rsidP="003C0C88">
      <w:pPr>
        <w:pStyle w:val="ListeParagraf"/>
        <w:numPr>
          <w:ilvl w:val="0"/>
          <w:numId w:val="6"/>
        </w:numPr>
        <w:autoSpaceDE w:val="0"/>
        <w:autoSpaceDN w:val="0"/>
        <w:adjustRightInd w:val="0"/>
        <w:spacing w:after="120" w:line="240" w:lineRule="auto"/>
        <w:jc w:val="both"/>
        <w:rPr>
          <w:rFonts w:ascii="Times New Roman" w:hAnsi="Times New Roman" w:cs="Times New Roman"/>
          <w:b/>
          <w:bCs/>
          <w:sz w:val="24"/>
          <w:szCs w:val="24"/>
        </w:rPr>
      </w:pPr>
      <w:r w:rsidRPr="00366E60">
        <w:rPr>
          <w:rFonts w:ascii="Times New Roman" w:hAnsi="Times New Roman" w:cs="Times New Roman"/>
          <w:bCs/>
          <w:sz w:val="24"/>
          <w:szCs w:val="24"/>
        </w:rPr>
        <w:t xml:space="preserve"> Elektronik dosya başvurusu için kullanılan program lisans giderleri,</w:t>
      </w:r>
    </w:p>
    <w:p w14:paraId="0FF4442F" w14:textId="77777777" w:rsidR="003C0C88" w:rsidRPr="00366E60" w:rsidRDefault="003C0C88" w:rsidP="003C0C88">
      <w:pPr>
        <w:tabs>
          <w:tab w:val="left" w:pos="851"/>
          <w:tab w:val="left" w:pos="993"/>
        </w:tabs>
        <w:autoSpaceDE w:val="0"/>
        <w:autoSpaceDN w:val="0"/>
        <w:adjustRightInd w:val="0"/>
        <w:spacing w:after="120" w:line="240" w:lineRule="auto"/>
        <w:ind w:left="708"/>
        <w:jc w:val="both"/>
        <w:rPr>
          <w:rFonts w:ascii="Times New Roman" w:hAnsi="Times New Roman" w:cs="Times New Roman"/>
          <w:bCs/>
          <w:sz w:val="24"/>
          <w:szCs w:val="24"/>
        </w:rPr>
      </w:pPr>
      <w:r w:rsidRPr="00366E60">
        <w:rPr>
          <w:rFonts w:ascii="Times New Roman" w:hAnsi="Times New Roman" w:cs="Times New Roman"/>
          <w:b/>
          <w:bCs/>
          <w:sz w:val="24"/>
          <w:szCs w:val="24"/>
        </w:rPr>
        <w:t>ç)</w:t>
      </w:r>
      <w:r w:rsidRPr="00366E60">
        <w:rPr>
          <w:rFonts w:ascii="Times New Roman" w:hAnsi="Times New Roman" w:cs="Times New Roman"/>
          <w:bCs/>
          <w:sz w:val="24"/>
          <w:szCs w:val="24"/>
        </w:rPr>
        <w:t xml:space="preserve">  Resmi otoritelere ödenmekte olan iyi üretim uygulamaları denetimlerinin harç giderleri, </w:t>
      </w:r>
    </w:p>
    <w:p w14:paraId="28E87014" w14:textId="77777777" w:rsidR="003C0C88" w:rsidRPr="00366E60" w:rsidRDefault="003C0C88" w:rsidP="003C0C88">
      <w:pPr>
        <w:pStyle w:val="ListeParagraf"/>
        <w:numPr>
          <w:ilvl w:val="0"/>
          <w:numId w:val="6"/>
        </w:numPr>
        <w:autoSpaceDE w:val="0"/>
        <w:autoSpaceDN w:val="0"/>
        <w:adjustRightInd w:val="0"/>
        <w:spacing w:after="120" w:line="240" w:lineRule="auto"/>
        <w:jc w:val="both"/>
        <w:rPr>
          <w:rFonts w:ascii="Times New Roman" w:hAnsi="Times New Roman" w:cs="Times New Roman"/>
          <w:bCs/>
          <w:sz w:val="24"/>
          <w:szCs w:val="24"/>
        </w:rPr>
      </w:pPr>
      <w:r w:rsidRPr="00366E60">
        <w:rPr>
          <w:rFonts w:ascii="Times New Roman" w:hAnsi="Times New Roman" w:cs="Times New Roman"/>
          <w:bCs/>
          <w:sz w:val="24"/>
          <w:szCs w:val="24"/>
        </w:rPr>
        <w:t xml:space="preserve"> Biyo-eşdeğerlilik giderleri, </w:t>
      </w:r>
    </w:p>
    <w:p w14:paraId="78208129" w14:textId="77777777" w:rsidR="003C0C88" w:rsidRDefault="003C0C88" w:rsidP="003C0C88">
      <w:pPr>
        <w:pStyle w:val="ListeParagraf"/>
        <w:numPr>
          <w:ilvl w:val="0"/>
          <w:numId w:val="6"/>
        </w:numPr>
        <w:autoSpaceDE w:val="0"/>
        <w:autoSpaceDN w:val="0"/>
        <w:adjustRightInd w:val="0"/>
        <w:spacing w:after="120" w:line="240" w:lineRule="auto"/>
        <w:jc w:val="both"/>
        <w:rPr>
          <w:rFonts w:ascii="Times New Roman" w:hAnsi="Times New Roman" w:cs="Times New Roman"/>
          <w:bCs/>
          <w:sz w:val="24"/>
          <w:szCs w:val="24"/>
        </w:rPr>
      </w:pPr>
      <w:r w:rsidRPr="00366E60">
        <w:rPr>
          <w:rFonts w:ascii="Times New Roman" w:hAnsi="Times New Roman" w:cs="Times New Roman"/>
          <w:bCs/>
          <w:sz w:val="24"/>
          <w:szCs w:val="24"/>
        </w:rPr>
        <w:t xml:space="preserve"> Klinik çalışma giderleri ve seri serbest bırakma analiz bedeli,</w:t>
      </w:r>
    </w:p>
    <w:p w14:paraId="1207F031" w14:textId="77777777" w:rsidR="003C0C88" w:rsidRPr="001441AF" w:rsidRDefault="003C0C88" w:rsidP="003C0C88">
      <w:pPr>
        <w:pStyle w:val="ListeParagraf"/>
        <w:numPr>
          <w:ilvl w:val="0"/>
          <w:numId w:val="6"/>
        </w:numPr>
        <w:autoSpaceDE w:val="0"/>
        <w:autoSpaceDN w:val="0"/>
        <w:adjustRightInd w:val="0"/>
        <w:spacing w:after="120" w:line="240" w:lineRule="auto"/>
        <w:jc w:val="both"/>
        <w:rPr>
          <w:rFonts w:ascii="Times New Roman" w:hAnsi="Times New Roman" w:cs="Times New Roman"/>
          <w:bCs/>
          <w:sz w:val="24"/>
          <w:szCs w:val="24"/>
        </w:rPr>
      </w:pPr>
      <w:r w:rsidRPr="001441AF">
        <w:rPr>
          <w:rFonts w:ascii="Times New Roman" w:hAnsi="Times New Roman" w:cs="Times New Roman"/>
          <w:bCs/>
          <w:sz w:val="24"/>
          <w:szCs w:val="24"/>
        </w:rPr>
        <w:t>Ruhsatlandırma/kayıt yenileme giderleri,</w:t>
      </w:r>
    </w:p>
    <w:p w14:paraId="559649A9" w14:textId="77777777" w:rsidR="003C0C88" w:rsidRPr="00E82550" w:rsidRDefault="003C0C88" w:rsidP="003C0C88">
      <w:pPr>
        <w:autoSpaceDE w:val="0"/>
        <w:autoSpaceDN w:val="0"/>
        <w:adjustRightInd w:val="0"/>
        <w:spacing w:after="120" w:line="240" w:lineRule="auto"/>
        <w:jc w:val="both"/>
        <w:rPr>
          <w:rFonts w:ascii="Times New Roman" w:hAnsi="Times New Roman" w:cs="Times New Roman"/>
          <w:bCs/>
          <w:sz w:val="24"/>
          <w:szCs w:val="24"/>
        </w:rPr>
      </w:pPr>
      <w:r w:rsidRPr="00366E60">
        <w:rPr>
          <w:rFonts w:ascii="Times New Roman" w:hAnsi="Times New Roman" w:cs="Times New Roman"/>
          <w:bCs/>
          <w:sz w:val="24"/>
          <w:szCs w:val="24"/>
        </w:rPr>
        <w:t xml:space="preserve">destek </w:t>
      </w:r>
      <w:r w:rsidRPr="00E82550">
        <w:rPr>
          <w:rFonts w:ascii="Times New Roman" w:hAnsi="Times New Roman" w:cs="Times New Roman"/>
          <w:bCs/>
          <w:sz w:val="24"/>
          <w:szCs w:val="24"/>
        </w:rPr>
        <w:t xml:space="preserve">kapsamındadır. </w:t>
      </w:r>
    </w:p>
    <w:p w14:paraId="0194CBA3" w14:textId="3FC8473F" w:rsidR="003C0C88" w:rsidRDefault="003C0C88" w:rsidP="003C0C88">
      <w:pPr>
        <w:autoSpaceDE w:val="0"/>
        <w:autoSpaceDN w:val="0"/>
        <w:adjustRightInd w:val="0"/>
        <w:spacing w:after="120" w:line="240" w:lineRule="auto"/>
        <w:jc w:val="both"/>
        <w:rPr>
          <w:rFonts w:ascii="Times New Roman" w:hAnsi="Times New Roman" w:cs="Times New Roman"/>
          <w:bCs/>
          <w:sz w:val="24"/>
          <w:szCs w:val="24"/>
        </w:rPr>
      </w:pPr>
      <w:r w:rsidRPr="00E82550">
        <w:rPr>
          <w:rFonts w:ascii="Times New Roman" w:hAnsi="Times New Roman" w:cs="Times New Roman"/>
          <w:bCs/>
          <w:sz w:val="24"/>
          <w:szCs w:val="24"/>
        </w:rPr>
        <w:t xml:space="preserve">(2) Birinci fıkranın (a), (b), (c), (ç), (d) ve (f) bentleri kapsamındaki harcamaların desteklenebilmesi için, ruhsatlandırma ve kayıt başvurusunun tevsik edilmesi zorunludur. </w:t>
      </w:r>
    </w:p>
    <w:p w14:paraId="2C9A5EB7" w14:textId="77777777" w:rsidR="003C0C88" w:rsidRPr="00E82550" w:rsidRDefault="003C0C88" w:rsidP="003C0C88">
      <w:pPr>
        <w:spacing w:after="120" w:line="240" w:lineRule="auto"/>
        <w:jc w:val="both"/>
        <w:rPr>
          <w:rFonts w:ascii="Times New Roman" w:hAnsi="Times New Roman" w:cs="Times New Roman"/>
          <w:bCs/>
          <w:sz w:val="24"/>
          <w:szCs w:val="24"/>
        </w:rPr>
      </w:pPr>
      <w:r w:rsidRPr="00E82550">
        <w:rPr>
          <w:rFonts w:ascii="Times New Roman" w:hAnsi="Times New Roman" w:cs="Times New Roman"/>
          <w:bCs/>
          <w:sz w:val="24"/>
          <w:szCs w:val="24"/>
        </w:rPr>
        <w:t xml:space="preserve">(4) Ruhsatlandırma/kayıt </w:t>
      </w:r>
      <w:r w:rsidRPr="00E82550">
        <w:rPr>
          <w:rFonts w:ascii="Times New Roman" w:hAnsi="Times New Roman" w:cs="Times New Roman"/>
          <w:sz w:val="24"/>
          <w:szCs w:val="24"/>
        </w:rPr>
        <w:t>yenileme</w:t>
      </w:r>
      <w:r w:rsidRPr="00E82550">
        <w:rPr>
          <w:rFonts w:ascii="Times New Roman" w:hAnsi="Times New Roman" w:cs="Times New Roman"/>
          <w:bCs/>
          <w:sz w:val="24"/>
          <w:szCs w:val="24"/>
        </w:rPr>
        <w:t xml:space="preserve"> giderleri, bir önceki ruhsatlandırma/kayıt işleminin geçerli olduğu tarih aralığında adına ruhsatlandırma/kayıt işlemi yapılan şirket, organik bağı bulunan şirket veya aracı şirket tarafından ihracat gerçekleştirildiğinin tevsiki halinde desteklenebilir. Aracı şirket ile gerçekleştirilen ihracatta; adına belge düzenlenen şirketin imalatçı olduğuna dair ek bilginin yer aldığı gümrük beyannamesi ve aracı şirket ile adına belge düzenlenen imalatçı şirket arasındaki fatura örneği ibraz edilir.</w:t>
      </w:r>
    </w:p>
    <w:p w14:paraId="39306368" w14:textId="77777777" w:rsidR="003C0C88" w:rsidRPr="00E82550" w:rsidRDefault="003C0C88" w:rsidP="003C0C88">
      <w:pPr>
        <w:spacing w:after="120" w:line="240" w:lineRule="auto"/>
        <w:jc w:val="both"/>
        <w:rPr>
          <w:rFonts w:ascii="Times New Roman" w:hAnsi="Times New Roman" w:cs="Times New Roman"/>
          <w:bCs/>
          <w:sz w:val="24"/>
          <w:szCs w:val="24"/>
        </w:rPr>
      </w:pPr>
      <w:r w:rsidRPr="00E82550">
        <w:rPr>
          <w:rFonts w:ascii="Times New Roman" w:hAnsi="Times New Roman" w:cs="Times New Roman"/>
          <w:bCs/>
          <w:sz w:val="24"/>
          <w:szCs w:val="24"/>
        </w:rPr>
        <w:t>(5) Yurt dışındaki ruhsatlandırma/kayıt başvurusu Türkiye’deki ana şirket yapabileceği gibi yurt dışında faaliyet gösteren şirketi de yapabilir. Bu durumda yurt dışındaki şirket ile Türkiye’deki ana şirket arasında organik bağın olması gerekir.</w:t>
      </w:r>
    </w:p>
    <w:p w14:paraId="1062525B" w14:textId="77777777" w:rsidR="003C0C88" w:rsidRPr="00E82550" w:rsidRDefault="003C0C88" w:rsidP="003C0C88">
      <w:pPr>
        <w:spacing w:after="120" w:line="240" w:lineRule="auto"/>
        <w:jc w:val="both"/>
        <w:rPr>
          <w:rFonts w:ascii="Times New Roman" w:hAnsi="Times New Roman" w:cs="Times New Roman"/>
          <w:bCs/>
          <w:sz w:val="24"/>
          <w:szCs w:val="24"/>
        </w:rPr>
      </w:pPr>
      <w:r w:rsidRPr="00E82550">
        <w:rPr>
          <w:rFonts w:ascii="Times New Roman" w:hAnsi="Times New Roman" w:cs="Times New Roman"/>
          <w:bCs/>
          <w:sz w:val="24"/>
          <w:szCs w:val="24"/>
        </w:rPr>
        <w:t>(6) Yurt dışı şirketin, Türkiye’deki ana şirketin kuruluş tarihinden sonra açılması gerekir. Daha önce ortaklık bulunmayan yurt dışındaki şirkete ortak olunması veya yurt dışındaki şirketin hisselerinin tamamının veya bir bölümünün Türkiye’deki ana şirketin kuruluş tarihinden sonra satın alınması halinde, yurt dışı şirketin ana şirketten sonra kurulmuş olması şartı aranmaz.</w:t>
      </w:r>
    </w:p>
    <w:p w14:paraId="26FE2675" w14:textId="77777777" w:rsidR="003C0C88" w:rsidRPr="00E82550" w:rsidRDefault="003C0C88" w:rsidP="003C0C88">
      <w:pPr>
        <w:spacing w:after="120" w:line="240" w:lineRule="auto"/>
        <w:jc w:val="both"/>
        <w:rPr>
          <w:rFonts w:ascii="Times New Roman" w:hAnsi="Times New Roman" w:cs="Times New Roman"/>
          <w:bCs/>
          <w:sz w:val="24"/>
          <w:szCs w:val="24"/>
        </w:rPr>
      </w:pPr>
      <w:r w:rsidRPr="00E82550">
        <w:rPr>
          <w:rFonts w:ascii="Times New Roman" w:hAnsi="Times New Roman" w:cs="Times New Roman"/>
          <w:bCs/>
          <w:sz w:val="24"/>
          <w:szCs w:val="24"/>
        </w:rPr>
        <w:t>(7) Ruhsat/kayıt Türkiye’deki ana şirket veya yurt dışında faaliyet gösteren ve organik bağı bulunan şirket adına düzenlenebilir.</w:t>
      </w:r>
    </w:p>
    <w:p w14:paraId="7F160F39" w14:textId="5E3497F0" w:rsidR="003C0C88" w:rsidRDefault="003C0C88" w:rsidP="003C0C88">
      <w:pPr>
        <w:spacing w:after="120" w:line="240" w:lineRule="auto"/>
        <w:jc w:val="both"/>
        <w:rPr>
          <w:rFonts w:ascii="Times New Roman" w:hAnsi="Times New Roman" w:cs="Times New Roman"/>
          <w:bCs/>
          <w:sz w:val="24"/>
          <w:szCs w:val="24"/>
        </w:rPr>
      </w:pPr>
      <w:r w:rsidRPr="00E82550">
        <w:rPr>
          <w:rFonts w:ascii="Times New Roman" w:hAnsi="Times New Roman" w:cs="Times New Roman"/>
          <w:bCs/>
          <w:sz w:val="24"/>
          <w:szCs w:val="24"/>
        </w:rPr>
        <w:t>(8) Ruhsatlandırma ve/veya kayıt başvurusu ilgili ülkede yerleşik aracı bir şirket/kurum tarafından yapılabilir.</w:t>
      </w:r>
    </w:p>
    <w:p w14:paraId="21ED78D0" w14:textId="3974A249" w:rsidR="0047429D" w:rsidRPr="00A84AF0" w:rsidRDefault="0047429D" w:rsidP="0047429D">
      <w:pPr>
        <w:spacing w:after="120" w:line="240" w:lineRule="auto"/>
        <w:jc w:val="both"/>
        <w:rPr>
          <w:rFonts w:ascii="Times New Roman" w:hAnsi="Times New Roman" w:cs="Times New Roman"/>
          <w:bCs/>
          <w:sz w:val="24"/>
          <w:szCs w:val="24"/>
        </w:rPr>
      </w:pPr>
      <w:r w:rsidRPr="00A84AF0">
        <w:rPr>
          <w:rFonts w:ascii="Times New Roman" w:hAnsi="Times New Roman" w:cs="Times New Roman"/>
          <w:bCs/>
          <w:sz w:val="24"/>
          <w:szCs w:val="24"/>
        </w:rPr>
        <w:t xml:space="preserve">(9) </w:t>
      </w:r>
      <w:r>
        <w:rPr>
          <w:rFonts w:ascii="Times New Roman" w:hAnsi="Times New Roman" w:cs="Times New Roman"/>
          <w:sz w:val="24"/>
          <w:szCs w:val="24"/>
        </w:rPr>
        <w:t>R</w:t>
      </w:r>
      <w:r w:rsidRPr="00A84AF0">
        <w:rPr>
          <w:rFonts w:ascii="Times New Roman" w:hAnsi="Times New Roman" w:cs="Times New Roman"/>
          <w:bCs/>
          <w:sz w:val="24"/>
          <w:szCs w:val="24"/>
        </w:rPr>
        <w:t xml:space="preserve">uhsatlandırma ve kayıt işlemleri için </w:t>
      </w:r>
      <w:r>
        <w:rPr>
          <w:rFonts w:ascii="Times New Roman" w:hAnsi="Times New Roman" w:cs="Times New Roman"/>
          <w:bCs/>
          <w:sz w:val="24"/>
          <w:szCs w:val="24"/>
        </w:rPr>
        <w:t>prefinansmana yönelik ön onay başvurusu</w:t>
      </w:r>
      <w:r w:rsidRPr="00A84AF0">
        <w:rPr>
          <w:rFonts w:ascii="Times New Roman" w:hAnsi="Times New Roman" w:cs="Times New Roman"/>
          <w:bCs/>
          <w:sz w:val="24"/>
          <w:szCs w:val="24"/>
        </w:rPr>
        <w:t xml:space="preserve">, </w:t>
      </w:r>
      <w:r>
        <w:rPr>
          <w:rFonts w:ascii="Times New Roman" w:hAnsi="Times New Roman" w:cs="Times New Roman"/>
          <w:bCs/>
          <w:sz w:val="24"/>
          <w:szCs w:val="24"/>
        </w:rPr>
        <w:t xml:space="preserve">şirketlerce </w:t>
      </w:r>
      <w:r w:rsidRPr="00A84AF0">
        <w:rPr>
          <w:rFonts w:ascii="Times New Roman" w:hAnsi="Times New Roman" w:cs="Times New Roman"/>
          <w:bCs/>
          <w:sz w:val="24"/>
          <w:szCs w:val="24"/>
        </w:rPr>
        <w:t>Ek-1/A’da belirtilen belgeler</w:t>
      </w:r>
      <w:r>
        <w:rPr>
          <w:rFonts w:ascii="Times New Roman" w:hAnsi="Times New Roman" w:cs="Times New Roman"/>
          <w:bCs/>
          <w:sz w:val="24"/>
          <w:szCs w:val="24"/>
        </w:rPr>
        <w:t xml:space="preserve">le </w:t>
      </w:r>
      <w:r w:rsidRPr="00A84AF0">
        <w:rPr>
          <w:rFonts w:ascii="Times New Roman" w:hAnsi="Times New Roman" w:cs="Times New Roman"/>
          <w:bCs/>
          <w:sz w:val="24"/>
          <w:szCs w:val="24"/>
        </w:rPr>
        <w:t>yapılır.</w:t>
      </w:r>
      <w:r>
        <w:rPr>
          <w:rFonts w:ascii="Times New Roman" w:hAnsi="Times New Roman" w:cs="Times New Roman"/>
          <w:bCs/>
          <w:sz w:val="24"/>
          <w:szCs w:val="24"/>
        </w:rPr>
        <w:t>”</w:t>
      </w:r>
    </w:p>
    <w:p w14:paraId="0162210B" w14:textId="77777777" w:rsidR="003C0C88" w:rsidRPr="00E82550" w:rsidRDefault="003C0C88" w:rsidP="003C0C88">
      <w:pPr>
        <w:autoSpaceDE w:val="0"/>
        <w:autoSpaceDN w:val="0"/>
        <w:adjustRightInd w:val="0"/>
        <w:spacing w:after="120" w:line="240" w:lineRule="auto"/>
        <w:jc w:val="both"/>
        <w:rPr>
          <w:rFonts w:ascii="Times New Roman" w:hAnsi="Times New Roman" w:cs="Times New Roman"/>
          <w:bCs/>
          <w:sz w:val="24"/>
          <w:szCs w:val="24"/>
        </w:rPr>
      </w:pPr>
    </w:p>
    <w:p w14:paraId="39E3EA9C" w14:textId="0A8BD646" w:rsidR="003C0C88" w:rsidRDefault="003C0C88" w:rsidP="003C0C88">
      <w:pPr>
        <w:jc w:val="both"/>
        <w:rPr>
          <w:rFonts w:ascii="Times New Roman" w:hAnsi="Times New Roman" w:cs="Times New Roman"/>
          <w:sz w:val="24"/>
          <w:szCs w:val="24"/>
        </w:rPr>
      </w:pPr>
      <w:r w:rsidRPr="003C0C88">
        <w:rPr>
          <w:rFonts w:ascii="Times New Roman" w:hAnsi="Times New Roman" w:cs="Times New Roman"/>
          <w:b/>
          <w:bCs/>
          <w:sz w:val="24"/>
          <w:szCs w:val="24"/>
        </w:rPr>
        <w:t xml:space="preserve">MADDE </w:t>
      </w:r>
      <w:r>
        <w:rPr>
          <w:rFonts w:ascii="Times New Roman" w:hAnsi="Times New Roman" w:cs="Times New Roman"/>
          <w:b/>
          <w:bCs/>
          <w:sz w:val="24"/>
          <w:szCs w:val="24"/>
        </w:rPr>
        <w:t>6</w:t>
      </w:r>
      <w:r w:rsidRPr="003C0C88">
        <w:rPr>
          <w:rFonts w:ascii="Times New Roman" w:hAnsi="Times New Roman" w:cs="Times New Roman"/>
          <w:b/>
          <w:bCs/>
          <w:sz w:val="24"/>
          <w:szCs w:val="24"/>
        </w:rPr>
        <w:t>-</w:t>
      </w:r>
      <w:r>
        <w:rPr>
          <w:rFonts w:ascii="Times New Roman" w:hAnsi="Times New Roman" w:cs="Times New Roman"/>
          <w:b/>
          <w:bCs/>
          <w:sz w:val="24"/>
          <w:szCs w:val="24"/>
        </w:rPr>
        <w:t xml:space="preserve"> </w:t>
      </w:r>
      <w:r w:rsidRPr="003C0C88">
        <w:rPr>
          <w:rFonts w:ascii="Times New Roman" w:hAnsi="Times New Roman" w:cs="Times New Roman"/>
          <w:sz w:val="24"/>
          <w:szCs w:val="24"/>
        </w:rPr>
        <w:t>Aynı Genelge’nin</w:t>
      </w:r>
      <w:r>
        <w:rPr>
          <w:rFonts w:ascii="Times New Roman" w:hAnsi="Times New Roman" w:cs="Times New Roman"/>
          <w:sz w:val="24"/>
          <w:szCs w:val="24"/>
        </w:rPr>
        <w:t xml:space="preserve"> 9 uncu maddesinin birinci fıkrası aşağıdaki şekilde değiştirilmiş ve aynı maddeye dördüncü fıkra eklenmiştir.</w:t>
      </w:r>
    </w:p>
    <w:p w14:paraId="7F0ECDBF" w14:textId="616E1963" w:rsidR="004B5184" w:rsidRDefault="003C0C88">
      <w:pPr>
        <w:rPr>
          <w:rFonts w:ascii="Times New Roman" w:hAnsi="Times New Roman" w:cs="Times New Roman"/>
          <w:sz w:val="24"/>
          <w:szCs w:val="24"/>
        </w:rPr>
      </w:pPr>
      <w:r>
        <w:rPr>
          <w:rFonts w:ascii="Times New Roman" w:hAnsi="Times New Roman" w:cs="Times New Roman"/>
          <w:sz w:val="24"/>
          <w:szCs w:val="24"/>
        </w:rPr>
        <w:t>“</w:t>
      </w:r>
      <w:r w:rsidRPr="00366E60">
        <w:rPr>
          <w:rFonts w:ascii="Times New Roman" w:hAnsi="Times New Roman" w:cs="Times New Roman"/>
          <w:bCs/>
          <w:sz w:val="24"/>
          <w:szCs w:val="24"/>
        </w:rPr>
        <w:t>(1) Şirketlerin üretimini ve/veya ihracatını yaptıkları ürünlere ilişkin aldıkları pazara giriş belge</w:t>
      </w:r>
      <w:r w:rsidRPr="00366E60">
        <w:rPr>
          <w:rFonts w:ascii="Times New Roman" w:hAnsi="Times New Roman" w:cs="Times New Roman"/>
          <w:b/>
          <w:bCs/>
          <w:sz w:val="24"/>
          <w:szCs w:val="24"/>
        </w:rPr>
        <w:t>s</w:t>
      </w:r>
      <w:r w:rsidRPr="00366E60">
        <w:rPr>
          <w:rFonts w:ascii="Times New Roman" w:hAnsi="Times New Roman" w:cs="Times New Roman"/>
          <w:bCs/>
          <w:sz w:val="24"/>
          <w:szCs w:val="24"/>
        </w:rPr>
        <w:t>i</w:t>
      </w:r>
      <w:r>
        <w:rPr>
          <w:rFonts w:ascii="Times New Roman" w:hAnsi="Times New Roman" w:cs="Times New Roman"/>
          <w:bCs/>
          <w:sz w:val="24"/>
          <w:szCs w:val="24"/>
        </w:rPr>
        <w:t xml:space="preserve">, </w:t>
      </w:r>
      <w:r w:rsidRPr="00E82550">
        <w:rPr>
          <w:rFonts w:ascii="Times New Roman" w:hAnsi="Times New Roman" w:cs="Times New Roman"/>
          <w:bCs/>
          <w:sz w:val="24"/>
          <w:szCs w:val="24"/>
        </w:rPr>
        <w:t xml:space="preserve">test/analiz ile </w:t>
      </w:r>
      <w:r w:rsidRPr="00366E60">
        <w:rPr>
          <w:rFonts w:ascii="Times New Roman" w:hAnsi="Times New Roman" w:cs="Times New Roman"/>
          <w:bCs/>
          <w:sz w:val="24"/>
          <w:szCs w:val="24"/>
        </w:rPr>
        <w:t>ruhsatlandırma ve kayıt işlemleri desteklenir.</w:t>
      </w:r>
    </w:p>
    <w:p w14:paraId="572E431A" w14:textId="2B0234CB" w:rsidR="003C0C88" w:rsidRPr="00E82550" w:rsidRDefault="003C0C88" w:rsidP="003C0C88">
      <w:pPr>
        <w:spacing w:after="120" w:line="240" w:lineRule="auto"/>
        <w:jc w:val="both"/>
        <w:rPr>
          <w:rFonts w:ascii="Times New Roman" w:hAnsi="Times New Roman" w:cs="Times New Roman"/>
          <w:sz w:val="24"/>
          <w:szCs w:val="24"/>
        </w:rPr>
      </w:pPr>
      <w:r w:rsidRPr="00E82550">
        <w:rPr>
          <w:rFonts w:ascii="Times New Roman" w:hAnsi="Times New Roman" w:cs="Times New Roman"/>
          <w:sz w:val="24"/>
          <w:szCs w:val="24"/>
        </w:rPr>
        <w:t>(4) Bu Genelge kapsamındaki destek ödemelerinden yararlanılabilmesi için başvuru sahibi şirket ile yurt içi hizmet sağlayıcı tarafın ilişkili kişi olmaması gerekir.</w:t>
      </w:r>
      <w:r>
        <w:rPr>
          <w:rFonts w:ascii="Times New Roman" w:hAnsi="Times New Roman" w:cs="Times New Roman"/>
          <w:sz w:val="24"/>
          <w:szCs w:val="24"/>
        </w:rPr>
        <w:t>”</w:t>
      </w:r>
    </w:p>
    <w:p w14:paraId="75F82506" w14:textId="17AE0BDD" w:rsidR="004B5184" w:rsidRDefault="004B5184">
      <w:pPr>
        <w:rPr>
          <w:rFonts w:ascii="Times New Roman" w:hAnsi="Times New Roman" w:cs="Times New Roman"/>
          <w:sz w:val="24"/>
          <w:szCs w:val="24"/>
        </w:rPr>
      </w:pPr>
    </w:p>
    <w:p w14:paraId="0A54DBFD" w14:textId="59A72BAE" w:rsidR="003C0C88" w:rsidRDefault="003C0C88" w:rsidP="003C0C88">
      <w:pPr>
        <w:jc w:val="both"/>
        <w:rPr>
          <w:rFonts w:ascii="Times New Roman" w:hAnsi="Times New Roman" w:cs="Times New Roman"/>
          <w:sz w:val="24"/>
          <w:szCs w:val="24"/>
        </w:rPr>
      </w:pPr>
      <w:r w:rsidRPr="003C0C88">
        <w:rPr>
          <w:rFonts w:ascii="Times New Roman" w:hAnsi="Times New Roman" w:cs="Times New Roman"/>
          <w:b/>
          <w:bCs/>
          <w:sz w:val="24"/>
          <w:szCs w:val="24"/>
        </w:rPr>
        <w:t xml:space="preserve">MADDE </w:t>
      </w:r>
      <w:r>
        <w:rPr>
          <w:rFonts w:ascii="Times New Roman" w:hAnsi="Times New Roman" w:cs="Times New Roman"/>
          <w:b/>
          <w:bCs/>
          <w:sz w:val="24"/>
          <w:szCs w:val="24"/>
        </w:rPr>
        <w:t>7</w:t>
      </w:r>
      <w:r w:rsidRPr="003C0C88">
        <w:rPr>
          <w:rFonts w:ascii="Times New Roman" w:hAnsi="Times New Roman" w:cs="Times New Roman"/>
          <w:b/>
          <w:bCs/>
          <w:sz w:val="24"/>
          <w:szCs w:val="24"/>
        </w:rPr>
        <w:t>-</w:t>
      </w:r>
      <w:r>
        <w:rPr>
          <w:rFonts w:ascii="Times New Roman" w:hAnsi="Times New Roman" w:cs="Times New Roman"/>
          <w:b/>
          <w:bCs/>
          <w:sz w:val="24"/>
          <w:szCs w:val="24"/>
        </w:rPr>
        <w:t xml:space="preserve"> </w:t>
      </w:r>
      <w:r w:rsidRPr="003C0C88">
        <w:rPr>
          <w:rFonts w:ascii="Times New Roman" w:hAnsi="Times New Roman" w:cs="Times New Roman"/>
          <w:sz w:val="24"/>
          <w:szCs w:val="24"/>
        </w:rPr>
        <w:t>Aynı Genelge’nin</w:t>
      </w:r>
      <w:r>
        <w:rPr>
          <w:rFonts w:ascii="Times New Roman" w:hAnsi="Times New Roman" w:cs="Times New Roman"/>
          <w:sz w:val="24"/>
          <w:szCs w:val="24"/>
        </w:rPr>
        <w:t xml:space="preserve"> 10 uncu maddesine dördüncü fıkra aşağıdaki şekilde eklenmiştir.</w:t>
      </w:r>
    </w:p>
    <w:p w14:paraId="18044959" w14:textId="7E41BD0E" w:rsidR="003C0C88" w:rsidRPr="00366E60" w:rsidRDefault="003C0C88" w:rsidP="003C0C8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542C93">
        <w:rPr>
          <w:rFonts w:ascii="Times New Roman" w:hAnsi="Times New Roman"/>
          <w:sz w:val="24"/>
          <w:szCs w:val="24"/>
        </w:rPr>
        <w:t>(4) Destek ödemesi yurt dışı ortaklık oranına göre hesaplanır.</w:t>
      </w:r>
      <w:r>
        <w:rPr>
          <w:rFonts w:ascii="Times New Roman" w:hAnsi="Times New Roman"/>
          <w:sz w:val="24"/>
          <w:szCs w:val="24"/>
        </w:rPr>
        <w:t>”</w:t>
      </w:r>
    </w:p>
    <w:p w14:paraId="15F613D9" w14:textId="777E9699" w:rsidR="003C0C88" w:rsidRDefault="003C0C88" w:rsidP="003C0C88">
      <w:pPr>
        <w:jc w:val="both"/>
        <w:rPr>
          <w:rFonts w:ascii="Times New Roman" w:hAnsi="Times New Roman" w:cs="Times New Roman"/>
          <w:sz w:val="24"/>
          <w:szCs w:val="24"/>
        </w:rPr>
      </w:pPr>
    </w:p>
    <w:p w14:paraId="742AB422" w14:textId="7223F752" w:rsidR="003C0C88" w:rsidRDefault="003C0C88" w:rsidP="003C0C88">
      <w:pPr>
        <w:jc w:val="both"/>
        <w:rPr>
          <w:rFonts w:ascii="Times New Roman" w:hAnsi="Times New Roman" w:cs="Times New Roman"/>
          <w:sz w:val="24"/>
          <w:szCs w:val="24"/>
        </w:rPr>
      </w:pPr>
      <w:r w:rsidRPr="003C0C88">
        <w:rPr>
          <w:rFonts w:ascii="Times New Roman" w:hAnsi="Times New Roman" w:cs="Times New Roman"/>
          <w:b/>
          <w:bCs/>
          <w:sz w:val="24"/>
          <w:szCs w:val="24"/>
        </w:rPr>
        <w:t xml:space="preserve">MADDE </w:t>
      </w:r>
      <w:r>
        <w:rPr>
          <w:rFonts w:ascii="Times New Roman" w:hAnsi="Times New Roman" w:cs="Times New Roman"/>
          <w:b/>
          <w:bCs/>
          <w:sz w:val="24"/>
          <w:szCs w:val="24"/>
        </w:rPr>
        <w:t>8</w:t>
      </w:r>
      <w:r w:rsidRPr="003C0C88">
        <w:rPr>
          <w:rFonts w:ascii="Times New Roman" w:hAnsi="Times New Roman" w:cs="Times New Roman"/>
          <w:b/>
          <w:bCs/>
          <w:sz w:val="24"/>
          <w:szCs w:val="24"/>
        </w:rPr>
        <w:t>-</w:t>
      </w:r>
      <w:r>
        <w:rPr>
          <w:rFonts w:ascii="Times New Roman" w:hAnsi="Times New Roman" w:cs="Times New Roman"/>
          <w:b/>
          <w:bCs/>
          <w:sz w:val="24"/>
          <w:szCs w:val="24"/>
        </w:rPr>
        <w:t xml:space="preserve"> </w:t>
      </w:r>
      <w:r w:rsidRPr="003C0C88">
        <w:rPr>
          <w:rFonts w:ascii="Times New Roman" w:hAnsi="Times New Roman" w:cs="Times New Roman"/>
          <w:sz w:val="24"/>
          <w:szCs w:val="24"/>
        </w:rPr>
        <w:t>Aynı Genelge’nin</w:t>
      </w:r>
      <w:r>
        <w:rPr>
          <w:rFonts w:ascii="Times New Roman" w:hAnsi="Times New Roman" w:cs="Times New Roman"/>
          <w:sz w:val="24"/>
          <w:szCs w:val="24"/>
        </w:rPr>
        <w:t xml:space="preserve"> 12 nci maddesinin birinci ve üçüncü fıkraları aşağıdaki şekilde değiştirilmiş ve aynı maddeye </w:t>
      </w:r>
      <w:r w:rsidR="00272373">
        <w:rPr>
          <w:rFonts w:ascii="Times New Roman" w:hAnsi="Times New Roman" w:cs="Times New Roman"/>
          <w:sz w:val="24"/>
          <w:szCs w:val="24"/>
        </w:rPr>
        <w:t>ikinci</w:t>
      </w:r>
      <w:r w:rsidR="006D52E7">
        <w:rPr>
          <w:rFonts w:ascii="Times New Roman" w:hAnsi="Times New Roman" w:cs="Times New Roman"/>
          <w:sz w:val="24"/>
          <w:szCs w:val="24"/>
        </w:rPr>
        <w:t xml:space="preserve">, </w:t>
      </w:r>
      <w:r w:rsidR="00272373">
        <w:rPr>
          <w:rFonts w:ascii="Times New Roman" w:hAnsi="Times New Roman" w:cs="Times New Roman"/>
          <w:sz w:val="24"/>
          <w:szCs w:val="24"/>
        </w:rPr>
        <w:t>sekizinci</w:t>
      </w:r>
      <w:r w:rsidR="006D52E7">
        <w:rPr>
          <w:rFonts w:ascii="Times New Roman" w:hAnsi="Times New Roman" w:cs="Times New Roman"/>
          <w:sz w:val="24"/>
          <w:szCs w:val="24"/>
        </w:rPr>
        <w:t>, dokuzuncu ve onuncu</w:t>
      </w:r>
      <w:r>
        <w:rPr>
          <w:rFonts w:ascii="Times New Roman" w:hAnsi="Times New Roman" w:cs="Times New Roman"/>
          <w:sz w:val="24"/>
          <w:szCs w:val="24"/>
        </w:rPr>
        <w:t xml:space="preserve"> fıkra</w:t>
      </w:r>
      <w:r w:rsidR="00272373">
        <w:rPr>
          <w:rFonts w:ascii="Times New Roman" w:hAnsi="Times New Roman" w:cs="Times New Roman"/>
          <w:sz w:val="24"/>
          <w:szCs w:val="24"/>
        </w:rPr>
        <w:t>lar</w:t>
      </w:r>
      <w:r>
        <w:rPr>
          <w:rFonts w:ascii="Times New Roman" w:hAnsi="Times New Roman" w:cs="Times New Roman"/>
          <w:sz w:val="24"/>
          <w:szCs w:val="24"/>
        </w:rPr>
        <w:t xml:space="preserve"> eklenmiştir.</w:t>
      </w:r>
    </w:p>
    <w:p w14:paraId="1D8BB5B1" w14:textId="77777777" w:rsidR="00272373" w:rsidRDefault="00272373" w:rsidP="00272373">
      <w:pPr>
        <w:pStyle w:val="Default"/>
        <w:spacing w:after="120"/>
        <w:jc w:val="both"/>
        <w:rPr>
          <w:rFonts w:ascii="Times New Roman" w:hAnsi="Times New Roman" w:cs="Times New Roman"/>
          <w:color w:val="auto"/>
        </w:rPr>
      </w:pPr>
      <w:r>
        <w:rPr>
          <w:rFonts w:ascii="Times New Roman" w:hAnsi="Times New Roman" w:cs="Times New Roman"/>
        </w:rPr>
        <w:t>“</w:t>
      </w:r>
      <w:r w:rsidRPr="00366E60">
        <w:rPr>
          <w:rFonts w:ascii="Times New Roman" w:hAnsi="Times New Roman" w:cs="Times New Roman"/>
          <w:color w:val="auto"/>
        </w:rPr>
        <w:t xml:space="preserve">(1) Destek başvuruları; pazara giriş belgesi desteğinde, şirket tarafından, EK-1/A’da </w:t>
      </w:r>
      <w:r w:rsidRPr="00542C93">
        <w:rPr>
          <w:rFonts w:ascii="Times New Roman" w:hAnsi="Times New Roman" w:cs="Times New Roman"/>
          <w:color w:val="auto"/>
        </w:rPr>
        <w:t>belirtilen belgelerle birlikte, desteğe konu pazara giriş belgesinin düzenlenme tarihinden itibaren, denetim/gözetim giderlerinde rapor tarihinden itibaren; ruhsatlandırma ve kayıt işlemlerinde ise anılan işlemlere ilişkin ödeme belgesi tarihinden itibaren 6 ay içerisinde, DYS üzerinden üyesi olunan İBGS’ye yapılır</w:t>
      </w:r>
      <w:r w:rsidRPr="00366E60">
        <w:rPr>
          <w:rFonts w:ascii="Times New Roman" w:hAnsi="Times New Roman" w:cs="Times New Roman"/>
          <w:color w:val="auto"/>
        </w:rPr>
        <w:t xml:space="preserve">. 6 aylık sürenin hesaplanmasında destek başvuru belgelerinin DYS üzerinden iletildiği tarih esas alınır. </w:t>
      </w:r>
    </w:p>
    <w:p w14:paraId="13C6106F" w14:textId="77777777" w:rsidR="00272373" w:rsidRPr="00542C93" w:rsidRDefault="00272373" w:rsidP="00272373">
      <w:pPr>
        <w:pStyle w:val="Default"/>
        <w:spacing w:after="120"/>
        <w:jc w:val="both"/>
        <w:rPr>
          <w:rFonts w:ascii="Times New Roman" w:hAnsi="Times New Roman" w:cs="Times New Roman"/>
          <w:color w:val="auto"/>
        </w:rPr>
      </w:pPr>
      <w:r w:rsidRPr="00542C93">
        <w:rPr>
          <w:rFonts w:ascii="Times New Roman" w:hAnsi="Times New Roman" w:cs="Times New Roman"/>
          <w:color w:val="auto"/>
        </w:rPr>
        <w:t>(2) Genelge kapsamındaki destek üst limitlerinin hesaplanmasında desteğe konu ödeme belgesi tarihi esas alınır.</w:t>
      </w:r>
    </w:p>
    <w:p w14:paraId="30713097" w14:textId="77777777" w:rsidR="00272373" w:rsidRPr="00366E60" w:rsidRDefault="00272373" w:rsidP="00272373">
      <w:pPr>
        <w:spacing w:after="120" w:line="240" w:lineRule="auto"/>
        <w:jc w:val="both"/>
        <w:rPr>
          <w:rFonts w:ascii="Times New Roman" w:hAnsi="Times New Roman" w:cs="Times New Roman"/>
          <w:sz w:val="24"/>
          <w:szCs w:val="24"/>
        </w:rPr>
      </w:pPr>
      <w:r w:rsidRPr="00366E60">
        <w:rPr>
          <w:rFonts w:ascii="Times New Roman" w:hAnsi="Times New Roman" w:cs="Times New Roman"/>
          <w:sz w:val="24"/>
          <w:szCs w:val="24"/>
        </w:rPr>
        <w:t>(</w:t>
      </w:r>
      <w:r>
        <w:rPr>
          <w:rFonts w:ascii="Times New Roman" w:hAnsi="Times New Roman" w:cs="Times New Roman"/>
          <w:sz w:val="24"/>
          <w:szCs w:val="24"/>
        </w:rPr>
        <w:t>3</w:t>
      </w:r>
      <w:r w:rsidRPr="00366E60">
        <w:rPr>
          <w:rFonts w:ascii="Times New Roman" w:hAnsi="Times New Roman" w:cs="Times New Roman"/>
          <w:sz w:val="24"/>
          <w:szCs w:val="24"/>
        </w:rPr>
        <w:t>) Destek başvurusu sahibi şirket tarafından İBGS/Bakanlığa (İhracat Genel Müdürlüğü</w:t>
      </w:r>
      <w:r w:rsidRPr="00542C93">
        <w:rPr>
          <w:rFonts w:ascii="Times New Roman" w:hAnsi="Times New Roman" w:cs="Times New Roman"/>
          <w:sz w:val="24"/>
          <w:szCs w:val="24"/>
        </w:rPr>
        <w:t xml:space="preserve">) ibraz edilen destek </w:t>
      </w:r>
      <w:r w:rsidRPr="00366E60">
        <w:rPr>
          <w:rFonts w:ascii="Times New Roman" w:hAnsi="Times New Roman" w:cs="Times New Roman"/>
          <w:sz w:val="24"/>
          <w:szCs w:val="24"/>
        </w:rPr>
        <w:t>ve harcama başvuru belgeleri ile İBGS/Bakanlık (İhracat Genel Müdürlüğü) tarafından ibrazı talep edilen her türlü bilgi ve belgenin DYS üzerinden iletilmesi gerekir. İBGS/Bakanlık (İhracat Genel Müdürlüğü) başvuru sahibine yapacağı bildirimleri DYS aracılığıyla yapar.</w:t>
      </w:r>
    </w:p>
    <w:p w14:paraId="47735E81" w14:textId="294BF089" w:rsidR="00272373" w:rsidRDefault="00272373" w:rsidP="00272373">
      <w:pPr>
        <w:spacing w:after="120" w:line="240" w:lineRule="auto"/>
        <w:jc w:val="both"/>
        <w:rPr>
          <w:rFonts w:ascii="Times New Roman" w:hAnsi="Times New Roman" w:cs="Times New Roman"/>
          <w:sz w:val="24"/>
          <w:szCs w:val="24"/>
        </w:rPr>
      </w:pPr>
      <w:r w:rsidRPr="00542C93">
        <w:rPr>
          <w:rFonts w:ascii="Times New Roman" w:hAnsi="Times New Roman" w:cs="Times New Roman"/>
          <w:sz w:val="24"/>
          <w:szCs w:val="24"/>
        </w:rPr>
        <w:t>(8) Eksik tamamlama süresinin bitimini müteakip, incelemeci kuruluş tarafından yapılan inceleme neticesinde ilk eksik bildirimine konu edilmemiş eksik bilgi/belgelerin bulunması halinde, incelemeci kuruluş söz konusu eksik bilgi/belgenin tamamlanmasını teminen 1 defaya mahsus 3 aya kadar ilave süre verebilir.</w:t>
      </w:r>
    </w:p>
    <w:p w14:paraId="415DF08E" w14:textId="77777777" w:rsidR="0047429D" w:rsidRPr="00A84AF0" w:rsidRDefault="0047429D" w:rsidP="0047429D">
      <w:pPr>
        <w:spacing w:after="120" w:line="240" w:lineRule="auto"/>
        <w:jc w:val="both"/>
        <w:rPr>
          <w:rFonts w:ascii="Times New Roman" w:hAnsi="Times New Roman" w:cs="Times New Roman"/>
        </w:rPr>
      </w:pPr>
      <w:bookmarkStart w:id="2" w:name="_Hlk165984957"/>
      <w:r w:rsidRPr="00A84AF0">
        <w:rPr>
          <w:rFonts w:ascii="Times New Roman" w:hAnsi="Times New Roman" w:cs="Times New Roman"/>
          <w:sz w:val="24"/>
          <w:szCs w:val="24"/>
        </w:rPr>
        <w:t xml:space="preserve">(9) </w:t>
      </w:r>
      <w:r>
        <w:rPr>
          <w:rFonts w:ascii="Times New Roman" w:hAnsi="Times New Roman" w:cs="Times New Roman"/>
          <w:sz w:val="24"/>
          <w:szCs w:val="24"/>
        </w:rPr>
        <w:t>R</w:t>
      </w:r>
      <w:r w:rsidRPr="00A84AF0">
        <w:rPr>
          <w:rFonts w:ascii="Times New Roman" w:hAnsi="Times New Roman" w:cs="Times New Roman"/>
          <w:bCs/>
          <w:sz w:val="24"/>
          <w:szCs w:val="24"/>
        </w:rPr>
        <w:t xml:space="preserve">uhsatlandırma ve kayıt işlemleri için </w:t>
      </w:r>
      <w:r>
        <w:rPr>
          <w:rFonts w:ascii="Times New Roman" w:hAnsi="Times New Roman" w:cs="Times New Roman"/>
          <w:bCs/>
          <w:sz w:val="24"/>
          <w:szCs w:val="24"/>
        </w:rPr>
        <w:t xml:space="preserve">prefinansmana yönelik, </w:t>
      </w:r>
      <w:r w:rsidRPr="00A84AF0">
        <w:rPr>
          <w:rFonts w:ascii="Times New Roman" w:hAnsi="Times New Roman" w:cs="Times New Roman"/>
          <w:bCs/>
          <w:sz w:val="24"/>
          <w:szCs w:val="24"/>
        </w:rPr>
        <w:t xml:space="preserve">ön onay başvurusu proforma fatura tarihinden itibaren </w:t>
      </w:r>
      <w:r w:rsidRPr="00A84AF0">
        <w:rPr>
          <w:rFonts w:ascii="Times New Roman" w:hAnsi="Times New Roman" w:cs="Times New Roman"/>
        </w:rPr>
        <w:t xml:space="preserve">6 ay içerisinde, DYS üzerinden </w:t>
      </w:r>
      <w:r>
        <w:rPr>
          <w:rFonts w:ascii="Times New Roman" w:hAnsi="Times New Roman" w:cs="Times New Roman"/>
        </w:rPr>
        <w:t>Bakanlığa</w:t>
      </w:r>
      <w:r w:rsidRPr="00A84AF0">
        <w:rPr>
          <w:rFonts w:ascii="Times New Roman" w:hAnsi="Times New Roman" w:cs="Times New Roman"/>
        </w:rPr>
        <w:t xml:space="preserve"> yapılır.</w:t>
      </w:r>
    </w:p>
    <w:p w14:paraId="4BE259BE" w14:textId="3B1A6588" w:rsidR="0047429D" w:rsidRPr="00A84AF0" w:rsidRDefault="0047429D" w:rsidP="0047429D">
      <w:pPr>
        <w:spacing w:after="120" w:line="240" w:lineRule="auto"/>
        <w:jc w:val="both"/>
        <w:rPr>
          <w:rFonts w:ascii="Times New Roman" w:hAnsi="Times New Roman" w:cs="Times New Roman"/>
          <w:sz w:val="24"/>
          <w:szCs w:val="24"/>
        </w:rPr>
      </w:pPr>
      <w:r w:rsidRPr="00A84AF0">
        <w:rPr>
          <w:rFonts w:ascii="Times New Roman" w:hAnsi="Times New Roman" w:cs="Times New Roman"/>
          <w:sz w:val="24"/>
          <w:szCs w:val="24"/>
        </w:rPr>
        <w:t xml:space="preserve">(10) </w:t>
      </w:r>
      <w:r w:rsidRPr="00A84AF0">
        <w:rPr>
          <w:rFonts w:ascii="Times New Roman" w:hAnsi="Times New Roman" w:cs="Times New Roman"/>
          <w:bCs/>
          <w:sz w:val="24"/>
          <w:szCs w:val="24"/>
        </w:rPr>
        <w:t>Ruhsatlandırma ve kayıt işlemleri için ön onay başvurusu onaylanan şirketler, bu maddenin birinci fıkrasında düzenlenen süre içerisinde destek başvurusunda bulunur.</w:t>
      </w:r>
      <w:r>
        <w:rPr>
          <w:rFonts w:ascii="Times New Roman" w:hAnsi="Times New Roman" w:cs="Times New Roman"/>
          <w:bCs/>
          <w:sz w:val="24"/>
          <w:szCs w:val="24"/>
        </w:rPr>
        <w:t>”</w:t>
      </w:r>
    </w:p>
    <w:bookmarkEnd w:id="2"/>
    <w:p w14:paraId="0B09E72B" w14:textId="7047FF4D" w:rsidR="003C0C88" w:rsidRDefault="003C0C88">
      <w:pPr>
        <w:rPr>
          <w:rFonts w:ascii="Times New Roman" w:hAnsi="Times New Roman" w:cs="Times New Roman"/>
          <w:sz w:val="24"/>
          <w:szCs w:val="24"/>
        </w:rPr>
      </w:pPr>
    </w:p>
    <w:p w14:paraId="284C88C8" w14:textId="6217BE72" w:rsidR="00272373" w:rsidRDefault="00272373" w:rsidP="00272373">
      <w:pPr>
        <w:jc w:val="both"/>
        <w:rPr>
          <w:rFonts w:ascii="Times New Roman" w:hAnsi="Times New Roman" w:cs="Times New Roman"/>
          <w:sz w:val="24"/>
          <w:szCs w:val="24"/>
        </w:rPr>
      </w:pPr>
      <w:r w:rsidRPr="003C0C88">
        <w:rPr>
          <w:rFonts w:ascii="Times New Roman" w:hAnsi="Times New Roman" w:cs="Times New Roman"/>
          <w:b/>
          <w:bCs/>
          <w:sz w:val="24"/>
          <w:szCs w:val="24"/>
        </w:rPr>
        <w:t xml:space="preserve">MADDE </w:t>
      </w:r>
      <w:r>
        <w:rPr>
          <w:rFonts w:ascii="Times New Roman" w:hAnsi="Times New Roman" w:cs="Times New Roman"/>
          <w:b/>
          <w:bCs/>
          <w:sz w:val="24"/>
          <w:szCs w:val="24"/>
        </w:rPr>
        <w:t>9</w:t>
      </w:r>
      <w:r w:rsidRPr="003C0C88">
        <w:rPr>
          <w:rFonts w:ascii="Times New Roman" w:hAnsi="Times New Roman" w:cs="Times New Roman"/>
          <w:b/>
          <w:bCs/>
          <w:sz w:val="24"/>
          <w:szCs w:val="24"/>
        </w:rPr>
        <w:t>-</w:t>
      </w:r>
      <w:r>
        <w:rPr>
          <w:rFonts w:ascii="Times New Roman" w:hAnsi="Times New Roman" w:cs="Times New Roman"/>
          <w:b/>
          <w:bCs/>
          <w:sz w:val="24"/>
          <w:szCs w:val="24"/>
        </w:rPr>
        <w:t xml:space="preserve"> </w:t>
      </w:r>
      <w:r w:rsidRPr="003C0C88">
        <w:rPr>
          <w:rFonts w:ascii="Times New Roman" w:hAnsi="Times New Roman" w:cs="Times New Roman"/>
          <w:sz w:val="24"/>
          <w:szCs w:val="24"/>
        </w:rPr>
        <w:t>Aynı Genelge’nin</w:t>
      </w:r>
      <w:r>
        <w:rPr>
          <w:rFonts w:ascii="Times New Roman" w:hAnsi="Times New Roman" w:cs="Times New Roman"/>
          <w:sz w:val="24"/>
          <w:szCs w:val="24"/>
        </w:rPr>
        <w:t xml:space="preserve"> 13</w:t>
      </w:r>
      <w:r w:rsidR="00466621">
        <w:rPr>
          <w:rFonts w:ascii="Times New Roman" w:hAnsi="Times New Roman" w:cs="Times New Roman"/>
          <w:sz w:val="24"/>
          <w:szCs w:val="24"/>
        </w:rPr>
        <w:t xml:space="preserve"> </w:t>
      </w:r>
      <w:r>
        <w:rPr>
          <w:rFonts w:ascii="Times New Roman" w:hAnsi="Times New Roman" w:cs="Times New Roman"/>
          <w:sz w:val="24"/>
          <w:szCs w:val="24"/>
        </w:rPr>
        <w:t>üncü maddesinin beşinci fıkrası aşağıdaki şekilde değiştirilmiş ve aynı maddeye yedinci, sekizinci, dokuzuncu, onuncu ve on birinci fıkralar eklenmiştir.</w:t>
      </w:r>
    </w:p>
    <w:p w14:paraId="1495ECAC" w14:textId="77777777" w:rsidR="00272373" w:rsidRDefault="00272373" w:rsidP="0027237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Pr="00366E60">
        <w:rPr>
          <w:rFonts w:ascii="Times New Roman" w:hAnsi="Times New Roman" w:cs="Times New Roman"/>
          <w:sz w:val="24"/>
          <w:szCs w:val="24"/>
        </w:rPr>
        <w:t xml:space="preserve">(5) Pazara girişte avantaj sağlayan test/analiz raporları ile tarım analiz </w:t>
      </w:r>
      <w:r w:rsidRPr="00542C93">
        <w:rPr>
          <w:rFonts w:ascii="Times New Roman" w:hAnsi="Times New Roman" w:cs="Times New Roman"/>
          <w:sz w:val="24"/>
          <w:szCs w:val="24"/>
        </w:rPr>
        <w:t xml:space="preserve">raporları için pazara giriş belgesi, akreditasyon belgesi, tercümeler, fatura, ödeme belgeleri, sözleşme veya hizmet fiyat listesi yerine EK-2’de yer alan Test/Analiz Raporları ile Tarım Analiz Raporlarına İlişkin İcmal Tablosunun DYS üzerinden sunulması yeterlidir. </w:t>
      </w:r>
    </w:p>
    <w:p w14:paraId="0197BD39" w14:textId="77777777" w:rsidR="00272373" w:rsidRPr="00542C93" w:rsidRDefault="00272373" w:rsidP="00272373">
      <w:pPr>
        <w:spacing w:after="120" w:line="240" w:lineRule="auto"/>
        <w:jc w:val="both"/>
        <w:rPr>
          <w:rFonts w:ascii="Times New Roman" w:hAnsi="Times New Roman" w:cs="Times New Roman"/>
          <w:sz w:val="24"/>
          <w:szCs w:val="24"/>
        </w:rPr>
      </w:pPr>
      <w:r w:rsidRPr="00542C93">
        <w:rPr>
          <w:rFonts w:ascii="Times New Roman" w:hAnsi="Times New Roman" w:cs="Times New Roman"/>
          <w:sz w:val="24"/>
          <w:szCs w:val="24"/>
        </w:rPr>
        <w:t>(7)</w:t>
      </w:r>
      <w:r w:rsidRPr="00542C93">
        <w:rPr>
          <w:rFonts w:ascii="Times New Roman" w:hAnsi="Times New Roman" w:cs="Times New Roman"/>
        </w:rPr>
        <w:t xml:space="preserve"> </w:t>
      </w:r>
      <w:r w:rsidRPr="00542C93">
        <w:rPr>
          <w:rFonts w:ascii="Times New Roman" w:hAnsi="Times New Roman" w:cs="Times New Roman"/>
          <w:sz w:val="24"/>
        </w:rPr>
        <w:t>Fatura, ödeme belgeleri ve ihracat kayıtlarının ilgili şirket ve/veya organik bağı bulunan şirketler adına</w:t>
      </w:r>
      <w:r w:rsidRPr="00542C93">
        <w:rPr>
          <w:rFonts w:ascii="Times New Roman" w:hAnsi="Times New Roman" w:cs="Times New Roman"/>
          <w:spacing w:val="-1"/>
          <w:sz w:val="24"/>
        </w:rPr>
        <w:t xml:space="preserve"> </w:t>
      </w:r>
      <w:r w:rsidRPr="00542C93">
        <w:rPr>
          <w:rFonts w:ascii="Times New Roman" w:hAnsi="Times New Roman" w:cs="Times New Roman"/>
          <w:sz w:val="24"/>
        </w:rPr>
        <w:t>düzenlenmiş olması</w:t>
      </w:r>
      <w:r w:rsidRPr="00542C93">
        <w:rPr>
          <w:rFonts w:ascii="Times New Roman" w:hAnsi="Times New Roman" w:cs="Times New Roman"/>
          <w:spacing w:val="-1"/>
          <w:sz w:val="24"/>
        </w:rPr>
        <w:t xml:space="preserve"> </w:t>
      </w:r>
      <w:r w:rsidRPr="00542C93">
        <w:rPr>
          <w:rFonts w:ascii="Times New Roman" w:hAnsi="Times New Roman" w:cs="Times New Roman"/>
          <w:sz w:val="24"/>
        </w:rPr>
        <w:t xml:space="preserve">gerekir. </w:t>
      </w:r>
    </w:p>
    <w:p w14:paraId="3542DF77" w14:textId="77777777" w:rsidR="00272373" w:rsidRPr="00542C93" w:rsidRDefault="00272373" w:rsidP="00272373">
      <w:pPr>
        <w:spacing w:after="120" w:line="240" w:lineRule="auto"/>
        <w:jc w:val="both"/>
        <w:rPr>
          <w:rFonts w:ascii="Times New Roman" w:hAnsi="Times New Roman" w:cs="Times New Roman"/>
          <w:sz w:val="24"/>
          <w:szCs w:val="24"/>
        </w:rPr>
      </w:pPr>
      <w:r w:rsidRPr="00542C93">
        <w:rPr>
          <w:rFonts w:ascii="Times New Roman" w:hAnsi="Times New Roman" w:cs="Times New Roman"/>
          <w:sz w:val="24"/>
        </w:rPr>
        <w:t>(8) Fatura bedellerinin ödendiğine ilişkin; banka dekontu, e-dekont, kredi kartı ekstresi, çek vb. belgeler ile tarım ürünleri analizine ilişkin nakit tahsil makbuzlarının ibraz edilmesi gerekir.</w:t>
      </w:r>
    </w:p>
    <w:p w14:paraId="6183B511" w14:textId="77777777" w:rsidR="00272373" w:rsidRPr="00542C93" w:rsidRDefault="00272373" w:rsidP="00272373">
      <w:pPr>
        <w:spacing w:after="120" w:line="240" w:lineRule="auto"/>
        <w:jc w:val="both"/>
        <w:rPr>
          <w:rFonts w:ascii="Times New Roman" w:hAnsi="Times New Roman" w:cs="Times New Roman"/>
          <w:sz w:val="24"/>
          <w:szCs w:val="24"/>
        </w:rPr>
      </w:pPr>
      <w:r w:rsidRPr="00542C93">
        <w:rPr>
          <w:rFonts w:ascii="Times New Roman" w:hAnsi="Times New Roman" w:cs="Times New Roman"/>
          <w:sz w:val="24"/>
        </w:rPr>
        <w:t>(9) Çekle yapılan ödemelerde, çek fotokopisi ile çekin keşideci tarafından ödendiğine ilişkin muhatap banka belgeleri ibraz edilmesi gerekir.</w:t>
      </w:r>
    </w:p>
    <w:p w14:paraId="14C6348B" w14:textId="77777777" w:rsidR="00272373" w:rsidRPr="00542C93" w:rsidRDefault="00272373" w:rsidP="00272373">
      <w:pPr>
        <w:spacing w:after="120" w:line="240" w:lineRule="auto"/>
        <w:jc w:val="both"/>
        <w:rPr>
          <w:rFonts w:ascii="Times New Roman" w:hAnsi="Times New Roman" w:cs="Times New Roman"/>
          <w:sz w:val="24"/>
          <w:szCs w:val="24"/>
        </w:rPr>
      </w:pPr>
      <w:r w:rsidRPr="00542C93">
        <w:rPr>
          <w:rFonts w:ascii="Times New Roman" w:hAnsi="Times New Roman" w:cs="Times New Roman"/>
          <w:sz w:val="24"/>
        </w:rPr>
        <w:t>(10) Kredi kartı ile yapılan ödemelerde şirket kredi kartı veya şirket ortaklarının kişisel kredi kartı kullanılabilir. Çalışana ait kredi kartı ile yapılan ödeme geçerli kabul edilmez.</w:t>
      </w:r>
    </w:p>
    <w:p w14:paraId="12DA6EBF" w14:textId="4BE27210" w:rsidR="00272373" w:rsidRPr="00542C93" w:rsidRDefault="00272373" w:rsidP="00272373">
      <w:pPr>
        <w:spacing w:after="120" w:line="240" w:lineRule="auto"/>
        <w:jc w:val="both"/>
        <w:rPr>
          <w:rFonts w:ascii="Times New Roman" w:hAnsi="Times New Roman" w:cs="Times New Roman"/>
          <w:sz w:val="24"/>
          <w:szCs w:val="24"/>
        </w:rPr>
      </w:pPr>
      <w:r w:rsidRPr="00542C93">
        <w:rPr>
          <w:rFonts w:ascii="Times New Roman" w:hAnsi="Times New Roman" w:cs="Times New Roman"/>
          <w:sz w:val="24"/>
        </w:rPr>
        <w:lastRenderedPageBreak/>
        <w:t>(11) Tarım ürünleri analiz raporları ve sağlık sertifikaları için nakit olarak yapılan ödemelerde, tahsilat makbuzunun ibrazı veya “nakit olarak ödenmiştir” vb. bir ibarenin ilgili kurum tarafından faturanın üzerine konularak, kaşelenmesi, imzalanması ve nakit tahsilatın veya ödemenin gerçekleştiği tarihin belirtilmesi gerekir.</w:t>
      </w:r>
      <w:r>
        <w:rPr>
          <w:rFonts w:ascii="Times New Roman" w:hAnsi="Times New Roman" w:cs="Times New Roman"/>
          <w:sz w:val="24"/>
        </w:rPr>
        <w:t>”</w:t>
      </w:r>
    </w:p>
    <w:p w14:paraId="151A2D67" w14:textId="511872D9" w:rsidR="00272373" w:rsidRDefault="00272373">
      <w:pPr>
        <w:rPr>
          <w:rFonts w:ascii="Times New Roman" w:hAnsi="Times New Roman" w:cs="Times New Roman"/>
          <w:sz w:val="24"/>
          <w:szCs w:val="24"/>
        </w:rPr>
      </w:pPr>
    </w:p>
    <w:p w14:paraId="4712C24F" w14:textId="7F0A7D02" w:rsidR="00272373" w:rsidRDefault="00272373" w:rsidP="00272373">
      <w:pPr>
        <w:jc w:val="both"/>
        <w:rPr>
          <w:rFonts w:ascii="Times New Roman" w:hAnsi="Times New Roman" w:cs="Times New Roman"/>
          <w:sz w:val="24"/>
          <w:szCs w:val="24"/>
        </w:rPr>
      </w:pPr>
      <w:r w:rsidRPr="00272373">
        <w:rPr>
          <w:rFonts w:ascii="Times New Roman" w:hAnsi="Times New Roman" w:cs="Times New Roman"/>
          <w:b/>
          <w:bCs/>
          <w:sz w:val="24"/>
          <w:szCs w:val="24"/>
        </w:rPr>
        <w:t>MADDE 10</w:t>
      </w:r>
      <w:r>
        <w:rPr>
          <w:rFonts w:ascii="Times New Roman" w:hAnsi="Times New Roman" w:cs="Times New Roman"/>
          <w:sz w:val="24"/>
          <w:szCs w:val="24"/>
        </w:rPr>
        <w:t xml:space="preserve">- </w:t>
      </w:r>
      <w:r w:rsidRPr="003C0C88">
        <w:rPr>
          <w:rFonts w:ascii="Times New Roman" w:hAnsi="Times New Roman" w:cs="Times New Roman"/>
          <w:sz w:val="24"/>
          <w:szCs w:val="24"/>
        </w:rPr>
        <w:t>Aynı Genelge’nin</w:t>
      </w:r>
      <w:r>
        <w:rPr>
          <w:rFonts w:ascii="Times New Roman" w:hAnsi="Times New Roman" w:cs="Times New Roman"/>
          <w:sz w:val="24"/>
          <w:szCs w:val="24"/>
        </w:rPr>
        <w:t xml:space="preserve"> 16 ncı maddesinin birinci fıkrası aşağıdaki şekilde değiştirilmiştir.</w:t>
      </w:r>
    </w:p>
    <w:p w14:paraId="506AB4BB" w14:textId="6A9B77F2" w:rsidR="00272373" w:rsidRDefault="00272373" w:rsidP="00272373">
      <w:pPr>
        <w:jc w:val="both"/>
        <w:rPr>
          <w:rFonts w:ascii="Times New Roman" w:hAnsi="Times New Roman" w:cs="Times New Roman"/>
          <w:sz w:val="24"/>
          <w:szCs w:val="24"/>
        </w:rPr>
      </w:pPr>
      <w:r>
        <w:rPr>
          <w:rFonts w:ascii="Times New Roman" w:hAnsi="Times New Roman" w:cs="Times New Roman"/>
          <w:sz w:val="24"/>
          <w:szCs w:val="24"/>
        </w:rPr>
        <w:t>“</w:t>
      </w:r>
      <w:r w:rsidRPr="00366E60">
        <w:rPr>
          <w:rFonts w:ascii="Times New Roman" w:hAnsi="Times New Roman" w:cs="Times New Roman"/>
          <w:sz w:val="24"/>
          <w:szCs w:val="24"/>
        </w:rPr>
        <w:t xml:space="preserve">(1) Bu Genelgeye ilişkin talimatlar vermeye, Genelgenin eklerinde değişiklik yapmaya ve yeni ekler ihdas etmeye, özel ve zorunlu durumlar ile mücbir sebep hallerinde ortaya çıkacak hususları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ve bu konuda gerekli düzenlemeleri yapıp talimat vermeye </w:t>
      </w:r>
      <w:r w:rsidRPr="00542C93">
        <w:rPr>
          <w:rFonts w:ascii="Times New Roman" w:hAnsi="Times New Roman" w:cs="Times New Roman"/>
          <w:sz w:val="24"/>
          <w:szCs w:val="24"/>
        </w:rPr>
        <w:t>Bakanlık(İhracat Genel Müdürlüğü) yetkilidir</w:t>
      </w:r>
      <w:r w:rsidRPr="00366E60">
        <w:rPr>
          <w:rFonts w:ascii="Times New Roman" w:hAnsi="Times New Roman" w:cs="Times New Roman"/>
          <w:sz w:val="24"/>
          <w:szCs w:val="24"/>
        </w:rPr>
        <w:t>.</w:t>
      </w:r>
      <w:r>
        <w:rPr>
          <w:rFonts w:ascii="Times New Roman" w:hAnsi="Times New Roman" w:cs="Times New Roman"/>
          <w:sz w:val="24"/>
          <w:szCs w:val="24"/>
        </w:rPr>
        <w:t>”</w:t>
      </w:r>
    </w:p>
    <w:p w14:paraId="31FACC32" w14:textId="009CAAAC" w:rsidR="00272373" w:rsidRDefault="00272373">
      <w:pPr>
        <w:rPr>
          <w:rFonts w:ascii="Times New Roman" w:hAnsi="Times New Roman" w:cs="Times New Roman"/>
          <w:sz w:val="24"/>
          <w:szCs w:val="24"/>
        </w:rPr>
      </w:pPr>
    </w:p>
    <w:p w14:paraId="294336EE" w14:textId="27CFD37B" w:rsidR="0029249E" w:rsidRDefault="0029249E" w:rsidP="0029249E">
      <w:pPr>
        <w:jc w:val="both"/>
        <w:rPr>
          <w:rFonts w:ascii="Times New Roman" w:hAnsi="Times New Roman" w:cs="Times New Roman"/>
          <w:sz w:val="24"/>
          <w:szCs w:val="24"/>
        </w:rPr>
      </w:pPr>
      <w:r w:rsidRPr="00272373">
        <w:rPr>
          <w:rFonts w:ascii="Times New Roman" w:hAnsi="Times New Roman" w:cs="Times New Roman"/>
          <w:b/>
          <w:bCs/>
          <w:sz w:val="24"/>
          <w:szCs w:val="24"/>
        </w:rPr>
        <w:t>MADDE 10</w:t>
      </w:r>
      <w:r>
        <w:rPr>
          <w:rFonts w:ascii="Times New Roman" w:hAnsi="Times New Roman" w:cs="Times New Roman"/>
          <w:sz w:val="24"/>
          <w:szCs w:val="24"/>
        </w:rPr>
        <w:t xml:space="preserve">- </w:t>
      </w:r>
      <w:r w:rsidRPr="003C0C88">
        <w:rPr>
          <w:rFonts w:ascii="Times New Roman" w:hAnsi="Times New Roman" w:cs="Times New Roman"/>
          <w:sz w:val="24"/>
          <w:szCs w:val="24"/>
        </w:rPr>
        <w:t>Aynı Genelge’nin</w:t>
      </w:r>
      <w:r>
        <w:rPr>
          <w:rFonts w:ascii="Times New Roman" w:hAnsi="Times New Roman" w:cs="Times New Roman"/>
          <w:sz w:val="24"/>
          <w:szCs w:val="24"/>
        </w:rPr>
        <w:t xml:space="preserve"> Geçici 2 nci maddesine beşinci ve altıncı fıkralar aşağıdaki şekilde eklenmiştir.</w:t>
      </w:r>
    </w:p>
    <w:p w14:paraId="04EBEBAC" w14:textId="77777777" w:rsidR="0029249E" w:rsidRPr="00542C93" w:rsidRDefault="0029249E" w:rsidP="0029249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C93">
        <w:rPr>
          <w:rFonts w:ascii="Times New Roman" w:hAnsi="Times New Roman" w:cs="Times New Roman"/>
          <w:sz w:val="24"/>
          <w:szCs w:val="24"/>
        </w:rPr>
        <w:t>(5) Destek başvurusunda bulunan şirket, desteğe konu ruhsat</w:t>
      </w:r>
      <w:r w:rsidRPr="00542C93">
        <w:rPr>
          <w:rFonts w:ascii="Times New Roman" w:hAnsi="Times New Roman"/>
          <w:sz w:val="24"/>
          <w:szCs w:val="24"/>
        </w:rPr>
        <w:t>landırma</w:t>
      </w:r>
      <w:r w:rsidRPr="00542C93">
        <w:rPr>
          <w:rFonts w:ascii="Times New Roman" w:hAnsi="Times New Roman" w:cs="Times New Roman"/>
          <w:sz w:val="24"/>
          <w:szCs w:val="24"/>
        </w:rPr>
        <w:t>/kayıt işlemine</w:t>
      </w:r>
      <w:r w:rsidRPr="00542C93">
        <w:rPr>
          <w:rFonts w:ascii="Times New Roman" w:hAnsi="Times New Roman"/>
          <w:sz w:val="24"/>
          <w:szCs w:val="24"/>
        </w:rPr>
        <w:t xml:space="preserve"> ilişkin belgeleri</w:t>
      </w:r>
      <w:r w:rsidRPr="00542C93">
        <w:rPr>
          <w:rFonts w:ascii="Times New Roman" w:hAnsi="Times New Roman" w:cs="Times New Roman"/>
          <w:sz w:val="24"/>
          <w:szCs w:val="24"/>
        </w:rPr>
        <w:t xml:space="preserve"> destek başvurusu esnasında KEP üzerinden İBGS’ye iletir. İBGS, desteğe konu </w:t>
      </w:r>
      <w:r w:rsidRPr="00542C93">
        <w:rPr>
          <w:rFonts w:ascii="Times New Roman" w:hAnsi="Times New Roman"/>
          <w:sz w:val="24"/>
          <w:szCs w:val="24"/>
        </w:rPr>
        <w:t>ruhsatlandırma/kayıt belgelerini</w:t>
      </w:r>
      <w:r w:rsidRPr="00542C93">
        <w:rPr>
          <w:rFonts w:ascii="Times New Roman" w:hAnsi="Times New Roman" w:cs="Times New Roman"/>
          <w:sz w:val="24"/>
          <w:szCs w:val="24"/>
        </w:rPr>
        <w:t xml:space="preserve"> </w:t>
      </w:r>
      <w:r w:rsidRPr="00542C93">
        <w:rPr>
          <w:rFonts w:ascii="Times New Roman" w:hAnsi="Times New Roman"/>
          <w:sz w:val="24"/>
          <w:szCs w:val="24"/>
        </w:rPr>
        <w:t>KEP</w:t>
      </w:r>
      <w:r w:rsidRPr="00542C93">
        <w:rPr>
          <w:rFonts w:ascii="Times New Roman" w:hAnsi="Times New Roman" w:cs="Times New Roman"/>
          <w:sz w:val="24"/>
          <w:szCs w:val="24"/>
        </w:rPr>
        <w:t xml:space="preserve"> üzerinden, ilgili kuruluşların söz konusu </w:t>
      </w:r>
      <w:r w:rsidRPr="00542C93">
        <w:rPr>
          <w:rFonts w:ascii="Times New Roman" w:hAnsi="Times New Roman"/>
          <w:sz w:val="24"/>
          <w:szCs w:val="24"/>
        </w:rPr>
        <w:t>ruhsatlandırma/kayıt</w:t>
      </w:r>
      <w:r w:rsidRPr="00542C93">
        <w:rPr>
          <w:rFonts w:ascii="Times New Roman" w:hAnsi="Times New Roman" w:cs="Times New Roman"/>
          <w:sz w:val="24"/>
          <w:szCs w:val="24"/>
        </w:rPr>
        <w:t xml:space="preserve"> işlemine ilişkin yetkili olduğunun tespitini teminen, </w:t>
      </w:r>
      <w:r w:rsidRPr="00542C93">
        <w:rPr>
          <w:rFonts w:ascii="Times New Roman" w:hAnsi="Times New Roman"/>
          <w:sz w:val="24"/>
          <w:szCs w:val="24"/>
        </w:rPr>
        <w:t>ruhsatlandırma/kayıt işleminin gerçekleştirildiği</w:t>
      </w:r>
      <w:r w:rsidRPr="00542C93">
        <w:rPr>
          <w:rFonts w:ascii="Times New Roman" w:hAnsi="Times New Roman" w:cs="Times New Roman"/>
          <w:sz w:val="24"/>
          <w:szCs w:val="24"/>
        </w:rPr>
        <w:t xml:space="preserve"> ülkede bulunan </w:t>
      </w:r>
      <w:r w:rsidRPr="00542C93">
        <w:rPr>
          <w:rFonts w:ascii="Times New Roman" w:eastAsia="Times New Roman" w:hAnsi="Times New Roman" w:cs="Times New Roman"/>
          <w:sz w:val="24"/>
          <w:szCs w:val="24"/>
        </w:rPr>
        <w:t>Bakanlık yurt dışı temsilcisinin</w:t>
      </w:r>
      <w:r w:rsidRPr="00542C93">
        <w:rPr>
          <w:rFonts w:ascii="Times New Roman" w:hAnsi="Times New Roman" w:cs="Times New Roman"/>
          <w:sz w:val="24"/>
          <w:szCs w:val="24"/>
        </w:rPr>
        <w:t xml:space="preserve"> onayına sunar. </w:t>
      </w:r>
      <w:r w:rsidRPr="00542C93">
        <w:rPr>
          <w:rFonts w:ascii="Times New Roman" w:eastAsia="Times New Roman" w:hAnsi="Times New Roman" w:cs="Times New Roman"/>
          <w:sz w:val="24"/>
          <w:szCs w:val="24"/>
        </w:rPr>
        <w:t>Bakanlık yurt dışı temsilcisi</w:t>
      </w:r>
      <w:r w:rsidRPr="00542C93">
        <w:rPr>
          <w:rFonts w:ascii="Times New Roman" w:hAnsi="Times New Roman" w:cs="Times New Roman"/>
          <w:sz w:val="24"/>
          <w:szCs w:val="24"/>
        </w:rPr>
        <w:t xml:space="preserve"> tarafından onaylanan yurt dışında düzenlenmiş </w:t>
      </w:r>
      <w:r w:rsidRPr="00542C93">
        <w:rPr>
          <w:rFonts w:ascii="Times New Roman" w:hAnsi="Times New Roman"/>
          <w:sz w:val="24"/>
          <w:szCs w:val="24"/>
        </w:rPr>
        <w:t>belgeler,</w:t>
      </w:r>
      <w:r w:rsidRPr="00542C93">
        <w:rPr>
          <w:rFonts w:ascii="Times New Roman" w:hAnsi="Times New Roman" w:cs="Times New Roman"/>
          <w:sz w:val="24"/>
          <w:szCs w:val="24"/>
        </w:rPr>
        <w:t xml:space="preserve"> İBGS tarafından destek kapsamında değerlendirilir. Ülkede </w:t>
      </w:r>
      <w:r w:rsidRPr="00542C93">
        <w:rPr>
          <w:rFonts w:ascii="Times New Roman" w:eastAsia="Times New Roman" w:hAnsi="Times New Roman" w:cs="Times New Roman"/>
          <w:sz w:val="24"/>
          <w:szCs w:val="24"/>
        </w:rPr>
        <w:t>Bakanlık yurt dışı temsilcisinin</w:t>
      </w:r>
      <w:r w:rsidRPr="00542C93">
        <w:rPr>
          <w:rFonts w:ascii="Times New Roman" w:hAnsi="Times New Roman" w:cs="Times New Roman"/>
          <w:sz w:val="24"/>
          <w:szCs w:val="24"/>
        </w:rPr>
        <w:t xml:space="preserve"> bulunmadığı durumlarda onaylamaya ilişkin hususları belirlemeye Bakanlık (İhracat Genel Müdürlüğü) yetkilidir.</w:t>
      </w:r>
    </w:p>
    <w:p w14:paraId="69BCD4C3" w14:textId="255D4CDF" w:rsidR="0029249E" w:rsidRPr="00542C93" w:rsidRDefault="0029249E" w:rsidP="0029249E">
      <w:pPr>
        <w:pStyle w:val="GvdeMetni"/>
        <w:spacing w:after="120"/>
        <w:ind w:right="113"/>
        <w:jc w:val="both"/>
      </w:pPr>
      <w:r w:rsidRPr="00542C93">
        <w:t>(6) Destek başvurusunda bulunan şirket, desteğe konu yurt dışında düzenlenmiş harcama ve ödeme belgelerini, destek başvurusu esnasında KEP üzerinden İBGS’ye iletir. İBGS, desteğe konu harcama ve ödeme belgelerini, ilgili ülkenin mevzuatına uygun olduğunun tespitini teminen, KEP üzerinden, söz konusu belgelerin düzenlendiği ülkede bulunan Bakanlık yurt dışı temsilcisinin onayına sunar. Bakanlık yurt dışı temsilcisi tarafından onaylanan yurt dışında düzenlenmiş harcama ve ödeme belgeleri, İBGS tarafından destek kapsamında değerlendirilir. Ülkede Bakanlık yurt dışı temsilcisinin bulunmadığı durumlarda onaylamaya ilişkin hususları belirlemeye Bakanlık (İhracat Genel Müdürlüğü) yetkilidir.</w:t>
      </w:r>
      <w:r>
        <w:t>"</w:t>
      </w:r>
    </w:p>
    <w:p w14:paraId="154C4016" w14:textId="0C3B2E49" w:rsidR="0029249E" w:rsidRPr="004B5184" w:rsidRDefault="0029249E">
      <w:pPr>
        <w:rPr>
          <w:rFonts w:ascii="Times New Roman" w:hAnsi="Times New Roman" w:cs="Times New Roman"/>
          <w:sz w:val="24"/>
          <w:szCs w:val="24"/>
        </w:rPr>
      </w:pPr>
    </w:p>
    <w:sectPr w:rsidR="0029249E" w:rsidRPr="004B51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FDA24" w14:textId="77777777" w:rsidR="00E40D33" w:rsidRDefault="00E40D33" w:rsidP="00930C69">
      <w:pPr>
        <w:spacing w:after="0" w:line="240" w:lineRule="auto"/>
      </w:pPr>
      <w:r>
        <w:separator/>
      </w:r>
    </w:p>
  </w:endnote>
  <w:endnote w:type="continuationSeparator" w:id="0">
    <w:p w14:paraId="01FE78CA" w14:textId="77777777" w:rsidR="00E40D33" w:rsidRDefault="00E40D33" w:rsidP="0093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627C9" w14:textId="77777777" w:rsidR="00E40D33" w:rsidRDefault="00E40D33" w:rsidP="00930C69">
      <w:pPr>
        <w:spacing w:after="0" w:line="240" w:lineRule="auto"/>
      </w:pPr>
      <w:r>
        <w:separator/>
      </w:r>
    </w:p>
  </w:footnote>
  <w:footnote w:type="continuationSeparator" w:id="0">
    <w:p w14:paraId="5BC7F6A7" w14:textId="77777777" w:rsidR="00E40D33" w:rsidRDefault="00E40D33" w:rsidP="0093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0C4E"/>
    <w:multiLevelType w:val="hybridMultilevel"/>
    <w:tmpl w:val="8F8A4D6A"/>
    <w:lvl w:ilvl="0" w:tplc="96EED1DA">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224A2F07"/>
    <w:multiLevelType w:val="hybridMultilevel"/>
    <w:tmpl w:val="C3228692"/>
    <w:lvl w:ilvl="0" w:tplc="2D8E0D3C">
      <w:start w:val="1"/>
      <w:numFmt w:val="lowerLetter"/>
      <w:lvlText w:val="%1)"/>
      <w:lvlJc w:val="left"/>
      <w:pPr>
        <w:ind w:left="720" w:hanging="360"/>
      </w:pPr>
      <w:rPr>
        <w:b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627642"/>
    <w:multiLevelType w:val="hybridMultilevel"/>
    <w:tmpl w:val="3D4C1290"/>
    <w:lvl w:ilvl="0" w:tplc="041F0017">
      <w:start w:val="1"/>
      <w:numFmt w:val="lowerLetter"/>
      <w:lvlText w:val="%1)"/>
      <w:lvlJc w:val="left"/>
      <w:pPr>
        <w:ind w:left="720" w:hanging="360"/>
      </w:pPr>
    </w:lvl>
    <w:lvl w:ilvl="1" w:tplc="8FD0C800">
      <w:start w:val="1"/>
      <w:numFmt w:val="decimal"/>
      <w:lvlText w:val="%2."/>
      <w:lvlJc w:val="right"/>
      <w:pPr>
        <w:ind w:left="1440" w:hanging="360"/>
      </w:pPr>
      <w:rPr>
        <w:rFonts w:ascii="Times New Roman" w:eastAsiaTheme="minorHAnsi" w:hAnsi="Times New Roman" w:cs="Times New Roman"/>
        <w:b w:val="0"/>
      </w:rPr>
    </w:lvl>
    <w:lvl w:ilvl="2" w:tplc="020E383A">
      <w:start w:val="1"/>
      <w:numFmt w:val="upp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433DCC"/>
    <w:multiLevelType w:val="hybridMultilevel"/>
    <w:tmpl w:val="B178E392"/>
    <w:lvl w:ilvl="0" w:tplc="0A42D0BA">
      <w:start w:val="6"/>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00721E"/>
    <w:multiLevelType w:val="hybridMultilevel"/>
    <w:tmpl w:val="E656239E"/>
    <w:lvl w:ilvl="0" w:tplc="B63E2190">
      <w:start w:val="1"/>
      <w:numFmt w:val="lowerLetter"/>
      <w:lvlText w:val="%1)"/>
      <w:lvlJc w:val="left"/>
      <w:pPr>
        <w:ind w:left="1070"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6C875406"/>
    <w:multiLevelType w:val="hybridMultilevel"/>
    <w:tmpl w:val="7688DF3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69"/>
    <w:rsid w:val="00086AD2"/>
    <w:rsid w:val="00204B23"/>
    <w:rsid w:val="002215DE"/>
    <w:rsid w:val="00272373"/>
    <w:rsid w:val="0029249E"/>
    <w:rsid w:val="003C0C88"/>
    <w:rsid w:val="00453186"/>
    <w:rsid w:val="004642CE"/>
    <w:rsid w:val="00466621"/>
    <w:rsid w:val="0047429D"/>
    <w:rsid w:val="004B5184"/>
    <w:rsid w:val="005D2A65"/>
    <w:rsid w:val="005D5ECF"/>
    <w:rsid w:val="006D104B"/>
    <w:rsid w:val="006D52E7"/>
    <w:rsid w:val="008E58C4"/>
    <w:rsid w:val="00930C69"/>
    <w:rsid w:val="009E6A7C"/>
    <w:rsid w:val="00E4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15289"/>
  <w15:chartTrackingRefBased/>
  <w15:docId w15:val="{41A6359A-669B-4000-ACDE-E029C61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C6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C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C69"/>
  </w:style>
  <w:style w:type="paragraph" w:styleId="AltBilgi">
    <w:name w:val="footer"/>
    <w:basedOn w:val="Normal"/>
    <w:link w:val="AltBilgiChar"/>
    <w:uiPriority w:val="99"/>
    <w:unhideWhenUsed/>
    <w:rsid w:val="00930C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C69"/>
  </w:style>
  <w:style w:type="paragraph" w:styleId="ListeParagraf">
    <w:name w:val="List Paragraph"/>
    <w:basedOn w:val="Normal"/>
    <w:uiPriority w:val="1"/>
    <w:qFormat/>
    <w:rsid w:val="005D2A65"/>
    <w:pPr>
      <w:spacing w:line="259" w:lineRule="auto"/>
      <w:ind w:left="720"/>
      <w:contextualSpacing/>
    </w:pPr>
  </w:style>
  <w:style w:type="paragraph" w:styleId="NormalWeb">
    <w:name w:val="Normal (Web)"/>
    <w:basedOn w:val="Normal"/>
    <w:rsid w:val="005D2A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272373"/>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GvdeMetni">
    <w:name w:val="Body Text"/>
    <w:basedOn w:val="Normal"/>
    <w:link w:val="GvdeMetniChar"/>
    <w:uiPriority w:val="1"/>
    <w:unhideWhenUsed/>
    <w:qFormat/>
    <w:rsid w:val="0029249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924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11492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Aslan</dc:creator>
  <cp:keywords/>
  <dc:description/>
  <cp:lastModifiedBy>Mahmut Gencer</cp:lastModifiedBy>
  <cp:revision>2</cp:revision>
  <dcterms:created xsi:type="dcterms:W3CDTF">2024-05-31T05:42:00Z</dcterms:created>
  <dcterms:modified xsi:type="dcterms:W3CDTF">2024-05-31T05:42:00Z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user=10168109040</vt:lpwstr>
  </property>
  <property fmtid="{D5CDD505-2E9C-101B-9397-08002B2CF9AE}" pid="4" name="geodilabeltime">
    <vt:lpwstr>datetime=2024-05-03T12:35:33.147Z</vt:lpwstr>
  </property>
</Properties>
</file>