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EFB"/>
  <w:body>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t"/>
        <w:spacing w:line="300" w:lineRule="auto"/>
        <w:divId w:val="1795051751"/>
        <w:rPr>
          <w:color w:val="333333"/>
          <w:sz w:val="27"/>
          <w:szCs w:val="27"/>
          <w:lang w:val="en-US"/>
        </w:rPr>
      </w:pPr>
      <w:r w:rsidRPr="00E86EDC">
        <w:rPr>
          <w:color w:val="333333"/>
          <w:sz w:val="27"/>
          <w:szCs w:val="27"/>
          <w:lang w:val="en-US"/>
        </w:rPr>
        <w:t>GOVERNMENT OF THE RUSSIAN FEDERATION</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t"/>
        <w:spacing w:line="300" w:lineRule="auto"/>
        <w:divId w:val="1795051751"/>
        <w:rPr>
          <w:color w:val="333333"/>
          <w:sz w:val="27"/>
          <w:szCs w:val="27"/>
          <w:lang w:val="en-US"/>
        </w:rPr>
      </w:pPr>
      <w:r w:rsidRPr="00E86EDC">
        <w:rPr>
          <w:color w:val="333333"/>
          <w:sz w:val="27"/>
          <w:szCs w:val="27"/>
          <w:lang w:val="en-US"/>
        </w:rPr>
        <w:t>RESOLUTION</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Default="00DC5077">
      <w:pPr>
        <w:pStyle w:val="t"/>
        <w:spacing w:line="300" w:lineRule="auto"/>
        <w:divId w:val="1795051751"/>
        <w:rPr>
          <w:color w:val="333333"/>
          <w:sz w:val="27"/>
          <w:szCs w:val="27"/>
        </w:rPr>
      </w:pPr>
      <w:r>
        <w:rPr>
          <w:color w:val="333333"/>
          <w:sz w:val="27"/>
          <w:szCs w:val="27"/>
        </w:rPr>
        <w:t>No. 778 of August 7, 2014</w:t>
      </w:r>
    </w:p>
    <w:p w:rsidR="000B20D3" w:rsidRDefault="00DC5077">
      <w:pPr>
        <w:pStyle w:val="NormalWeb"/>
        <w:spacing w:line="300" w:lineRule="auto"/>
        <w:divId w:val="1795051751"/>
        <w:rPr>
          <w:color w:val="333333"/>
          <w:sz w:val="27"/>
          <w:szCs w:val="27"/>
        </w:rPr>
      </w:pPr>
      <w:r>
        <w:rPr>
          <w:color w:val="333333"/>
          <w:sz w:val="27"/>
          <w:szCs w:val="27"/>
        </w:rPr>
        <w:t> </w:t>
      </w:r>
    </w:p>
    <w:p w:rsidR="000B20D3" w:rsidRDefault="00E86EDC">
      <w:pPr>
        <w:pStyle w:val="c"/>
        <w:spacing w:line="300" w:lineRule="auto"/>
        <w:divId w:val="1795051751"/>
        <w:rPr>
          <w:color w:val="333333"/>
          <w:sz w:val="27"/>
          <w:szCs w:val="27"/>
        </w:rPr>
      </w:pPr>
      <w:r>
        <w:rPr>
          <w:color w:val="333333"/>
          <w:sz w:val="27"/>
          <w:szCs w:val="27"/>
          <w:lang w:val="tr-TR"/>
        </w:rPr>
        <w:t>M</w:t>
      </w:r>
      <w:r w:rsidR="00DC5077">
        <w:rPr>
          <w:color w:val="333333"/>
          <w:sz w:val="27"/>
          <w:szCs w:val="27"/>
        </w:rPr>
        <w:t>oscow</w:t>
      </w:r>
    </w:p>
    <w:p w:rsidR="000B20D3" w:rsidRDefault="00DC5077">
      <w:pPr>
        <w:pStyle w:val="NormalWeb"/>
        <w:spacing w:line="300" w:lineRule="auto"/>
        <w:divId w:val="1795051751"/>
        <w:rPr>
          <w:color w:val="333333"/>
          <w:sz w:val="27"/>
          <w:szCs w:val="27"/>
        </w:rPr>
      </w:pPr>
      <w:r>
        <w:rPr>
          <w:color w:val="333333"/>
          <w:sz w:val="27"/>
          <w:szCs w:val="27"/>
        </w:rPr>
        <w:t> </w:t>
      </w:r>
    </w:p>
    <w:p w:rsidR="000B20D3" w:rsidRPr="00E86EDC" w:rsidRDefault="00DC5077">
      <w:pPr>
        <w:pStyle w:val="t"/>
        <w:spacing w:line="300" w:lineRule="auto"/>
        <w:divId w:val="1795051751"/>
        <w:rPr>
          <w:color w:val="333333"/>
          <w:sz w:val="27"/>
          <w:szCs w:val="27"/>
          <w:lang w:val="en-US"/>
        </w:rPr>
      </w:pPr>
      <w:r w:rsidRPr="00E86EDC">
        <w:rPr>
          <w:rStyle w:val="ed"/>
          <w:color w:val="333333"/>
          <w:sz w:val="27"/>
          <w:szCs w:val="27"/>
          <w:lang w:val="en-US"/>
        </w:rPr>
        <w:t xml:space="preserve">On measures to implement Decrees of the President of the Russian Federation No. 560 of August 6, </w:t>
      </w:r>
      <w:proofErr w:type="gramStart"/>
      <w:r w:rsidRPr="00E86EDC">
        <w:rPr>
          <w:rStyle w:val="ed"/>
          <w:color w:val="333333"/>
          <w:sz w:val="27"/>
          <w:szCs w:val="27"/>
          <w:lang w:val="en-US"/>
        </w:rPr>
        <w:t>2014 ,</w:t>
      </w:r>
      <w:proofErr w:type="gramEnd"/>
      <w:r w:rsidRPr="00E86EDC">
        <w:rPr>
          <w:rStyle w:val="ed"/>
          <w:color w:val="333333"/>
          <w:sz w:val="27"/>
          <w:szCs w:val="27"/>
          <w:lang w:val="en-US"/>
        </w:rPr>
        <w:t xml:space="preserve"> No. 320 of June 24, 2015, No. 305 of June 29, 2016, No. 293 of June 30, 2017, No.420 of July 12, 2018,No. 293 of June 24, 2019, and November 21, 2020 No. 730, No. 534 of September 20, 2021, and No. 725 of October 11, 2022</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t>(Name as amended by Decree of the Government of the Russian Federation No. 1843 of 17.10.2022)</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c"/>
        <w:spacing w:line="300" w:lineRule="auto"/>
        <w:divId w:val="1795051751"/>
        <w:rPr>
          <w:color w:val="333333"/>
          <w:sz w:val="27"/>
          <w:szCs w:val="27"/>
          <w:lang w:val="en-US"/>
        </w:rPr>
      </w:pPr>
      <w:r w:rsidRPr="00E86EDC">
        <w:rPr>
          <w:rStyle w:val="markx"/>
          <w:sz w:val="27"/>
          <w:szCs w:val="27"/>
          <w:lang w:val="en-US"/>
        </w:rPr>
        <w:t>(As amended</w:t>
      </w:r>
      <w:r w:rsidR="00E86EDC">
        <w:rPr>
          <w:rStyle w:val="markx"/>
          <w:sz w:val="27"/>
          <w:szCs w:val="27"/>
          <w:lang w:val="en-US"/>
        </w:rPr>
        <w:t xml:space="preserve"> </w:t>
      </w:r>
      <w:r w:rsidRPr="00E86EDC">
        <w:rPr>
          <w:rStyle w:val="markx"/>
          <w:sz w:val="27"/>
          <w:szCs w:val="27"/>
          <w:lang w:val="en-US"/>
        </w:rPr>
        <w:t xml:space="preserve">by Resolutions of the Government of the Russian Federation No. 830 of </w:t>
      </w:r>
      <w:bookmarkStart w:id="0" w:name="_GoBack"/>
      <w:r w:rsidRPr="00E86EDC">
        <w:rPr>
          <w:rStyle w:val="markx"/>
          <w:sz w:val="27"/>
          <w:szCs w:val="27"/>
          <w:lang w:val="en-US"/>
        </w:rPr>
        <w:t>20.08</w:t>
      </w:r>
      <w:bookmarkEnd w:id="0"/>
      <w:r w:rsidRPr="00E86EDC">
        <w:rPr>
          <w:rStyle w:val="markx"/>
          <w:sz w:val="27"/>
          <w:szCs w:val="27"/>
          <w:lang w:val="en-US"/>
        </w:rPr>
        <w:t>.2014, No. 625 of 25.06.2015 , No. 842 of 13.08.2015, No. 981 of 16.09.2015, No. 1397 of 21.12.2015, No. 157 of 01.03.2016, No. 472 of 27.05.2016, No. 608 of 30.06.2016, No. 897 of 10.09.2016, No.1086 of 22.10.2016, and No. 20.05.2017 No. 604, from 04.07.2017 No. 790, from 25.10.2017 No. 1292, from 12.07.2018 No. 816, from 26.11.2018 No. 1418, from 25.06.2019 No. 806, from 07.10.2019 No. 1293, from 27.12.2019 No. 1877, from 06.04.2020 No. 453, from 09.12.2020 No. 2054, from 25.02.2021 No. 253, from 09.06.2021No. 877, from 30.09.2021 No. 1653, from 17.11.2021 No. 1970, from 28.12.2021 No. 2497, from 17.02.2022 No. 201, from 26.04.2022 No. 758, from 17.10.2022 No. 1843, from 29.10.2022 No. 1926, from 27.02.2023 No. 308, from 20.07.2023 No. 1173)</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lastRenderedPageBreak/>
        <w:t>Pursuant to Decrees of the President of the Russian Federation</w:t>
      </w:r>
      <w:r>
        <w:rPr>
          <w:rStyle w:val="ed"/>
          <w:color w:val="333333"/>
          <w:sz w:val="27"/>
          <w:szCs w:val="27"/>
        </w:rPr>
        <w:t>и</w:t>
      </w:r>
      <w:r w:rsidRPr="00E86EDC">
        <w:rPr>
          <w:rStyle w:val="ed"/>
          <w:color w:val="333333"/>
          <w:sz w:val="27"/>
          <w:szCs w:val="27"/>
          <w:lang w:val="en-US"/>
        </w:rPr>
        <w:t xml:space="preserve"> </w:t>
      </w:r>
      <w:r w:rsidRPr="00E86EDC">
        <w:rPr>
          <w:rStyle w:val="cmd"/>
          <w:color w:val="333333"/>
          <w:sz w:val="27"/>
          <w:szCs w:val="27"/>
          <w:lang w:val="en-US"/>
        </w:rPr>
        <w:t>No. 560 of August 6, 2014</w:t>
      </w:r>
      <w:r w:rsidRPr="00E86EDC">
        <w:rPr>
          <w:rStyle w:val="ed"/>
          <w:color w:val="333333"/>
          <w:sz w:val="27"/>
          <w:szCs w:val="27"/>
          <w:lang w:val="en-US"/>
        </w:rPr>
        <w:t xml:space="preserve"> "On the Application of Certain Special Economic Measures to Ensure the Security of the Russian Federation", </w:t>
      </w:r>
      <w:r w:rsidRPr="00E86EDC">
        <w:rPr>
          <w:rStyle w:val="cmd"/>
          <w:color w:val="333333"/>
          <w:sz w:val="27"/>
          <w:szCs w:val="27"/>
          <w:lang w:val="en-US"/>
        </w:rPr>
        <w:t>No. 320 of June 24, 2015</w:t>
      </w:r>
      <w:r w:rsidRPr="00E86EDC">
        <w:rPr>
          <w:rStyle w:val="ed"/>
          <w:color w:val="333333"/>
          <w:sz w:val="27"/>
          <w:szCs w:val="27"/>
          <w:lang w:val="en-US"/>
        </w:rPr>
        <w:t xml:space="preserve"> "On the Extension of Certain Special Economic measures to Ensure the </w:t>
      </w:r>
      <w:r w:rsidR="00F04FC6" w:rsidRPr="00E86EDC">
        <w:rPr>
          <w:rStyle w:val="ed"/>
          <w:color w:val="333333"/>
          <w:sz w:val="27"/>
          <w:szCs w:val="27"/>
          <w:lang w:val="en-US"/>
        </w:rPr>
        <w:t>Security of</w:t>
      </w:r>
      <w:r w:rsidRPr="00E86EDC">
        <w:rPr>
          <w:rStyle w:val="ed"/>
          <w:color w:val="333333"/>
          <w:sz w:val="27"/>
          <w:szCs w:val="27"/>
          <w:lang w:val="en-US"/>
        </w:rPr>
        <w:t xml:space="preserve"> the Russian Federation", </w:t>
      </w:r>
      <w:r w:rsidRPr="00E86EDC">
        <w:rPr>
          <w:rStyle w:val="cmd"/>
          <w:color w:val="333333"/>
          <w:sz w:val="27"/>
          <w:szCs w:val="27"/>
          <w:lang w:val="en-US"/>
        </w:rPr>
        <w:t>and No. 305 of June 29, 2016</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293 of June 30, 2017</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420 of July 12, 2018</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293 of June 24, 2019</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730 of November 21, 2020</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534 of September 20, 2021534</w:t>
      </w:r>
      <w:r w:rsidRPr="00E86EDC">
        <w:rPr>
          <w:rStyle w:val="ed"/>
          <w:color w:val="333333"/>
          <w:sz w:val="27"/>
          <w:szCs w:val="27"/>
          <w:lang w:val="en-US"/>
        </w:rPr>
        <w:t xml:space="preserve">"On the Extension of Certain Special Economic measures to ensure the Security of the Russian Federation". special Economic Measures to Ensure the Security of the Russian Federation "and </w:t>
      </w:r>
      <w:r w:rsidRPr="00E86EDC">
        <w:rPr>
          <w:rStyle w:val="cmd"/>
          <w:color w:val="333333"/>
          <w:sz w:val="27"/>
          <w:szCs w:val="27"/>
          <w:lang w:val="en-US"/>
        </w:rPr>
        <w:t>No. 725 of October 11, 2022</w:t>
      </w:r>
      <w:r w:rsidRPr="00E86EDC">
        <w:rPr>
          <w:rStyle w:val="ed"/>
          <w:color w:val="333333"/>
          <w:sz w:val="27"/>
          <w:szCs w:val="27"/>
          <w:lang w:val="en-US"/>
        </w:rPr>
        <w:t>" On the Extension of certain special economic measures to ensure the Security of the Russian Federation", the Government of the Russian Federation decides:</w:t>
      </w:r>
      <w:r w:rsidRPr="00E86EDC">
        <w:rPr>
          <w:rStyle w:val="mark"/>
          <w:sz w:val="27"/>
          <w:szCs w:val="27"/>
          <w:lang w:val="en-US"/>
        </w:rPr>
        <w:t>(As amended by Resolutions of the Government of the Russian Federation No. 608 of 30.06.2016, No. 790 of 04.07.2017, No. 816 of 12.07.2018, from 25.06.2019 No. 806, from 09.12.2020 No. 2054, from 30.09.2021 No. 1653, from 17.10.2022No. 1843)</w:t>
      </w:r>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1. Enter until December 31, 2023 Ban on the import into the Russian Federation of agricultural products, raw materials and foodstuffs originating in the United States of America, European Union countries, Canada, Australia, the</w:t>
      </w:r>
      <w:r w:rsidR="00CE3E8B">
        <w:rPr>
          <w:rStyle w:val="ed"/>
          <w:color w:val="333333"/>
          <w:sz w:val="27"/>
          <w:szCs w:val="27"/>
          <w:lang w:val="en-US"/>
        </w:rPr>
        <w:t xml:space="preserve"> </w:t>
      </w:r>
      <w:r w:rsidRPr="00E86EDC">
        <w:rPr>
          <w:rStyle w:val="ed"/>
          <w:color w:val="333333"/>
          <w:sz w:val="27"/>
          <w:szCs w:val="27"/>
          <w:lang w:val="en-US"/>
        </w:rPr>
        <w:t>Kingdom of Norway, Ukraine, the Republic of Albania, Montenegro, the Republic of Iceland, the Principality of Liechtenstein and the United Kingdom of Great Britain and Northern Ireland, according to the list provided in the annex.</w:t>
      </w:r>
      <w:r w:rsidRPr="00E86EDC">
        <w:rPr>
          <w:rStyle w:val="mark"/>
          <w:sz w:val="27"/>
          <w:szCs w:val="27"/>
          <w:lang w:val="en-US"/>
        </w:rPr>
        <w:t xml:space="preserve">as amended by resolutions of the Government of the Russian </w:t>
      </w:r>
      <w:r w:rsidR="00F04FC6" w:rsidRPr="00E86EDC">
        <w:rPr>
          <w:rStyle w:val="mark"/>
          <w:sz w:val="27"/>
          <w:szCs w:val="27"/>
          <w:lang w:val="en-US"/>
        </w:rPr>
        <w:t>Federation No</w:t>
      </w:r>
      <w:r w:rsidRPr="00E86EDC">
        <w:rPr>
          <w:rStyle w:val="mark"/>
          <w:sz w:val="27"/>
          <w:szCs w:val="27"/>
          <w:lang w:val="en-US"/>
        </w:rPr>
        <w:t>. 1653 of 30.09.2021 and No. 1843 of 17.10.2022)</w:t>
      </w:r>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At the same time, this ban applies to Ukraine from January 1, 2016.</w:t>
      </w:r>
      <w:r w:rsidRPr="00E86EDC">
        <w:rPr>
          <w:rStyle w:val="mark"/>
          <w:sz w:val="27"/>
          <w:szCs w:val="27"/>
          <w:lang w:val="en-US"/>
        </w:rPr>
        <w:t xml:space="preserve"> (As amended by Decree of the Government of the Russian Federation No. 1397 of 21.12.2015)</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t>Paragraph (Supplemented by paragraph-</w:t>
      </w:r>
      <w:r w:rsidR="00F04FC6" w:rsidRPr="00E86EDC">
        <w:rPr>
          <w:rStyle w:val="mark"/>
          <w:sz w:val="27"/>
          <w:szCs w:val="27"/>
          <w:lang w:val="en-US"/>
        </w:rPr>
        <w:t>Decree of</w:t>
      </w:r>
      <w:r w:rsidRPr="00E86EDC">
        <w:rPr>
          <w:rStyle w:val="mark"/>
          <w:sz w:val="27"/>
          <w:szCs w:val="27"/>
          <w:lang w:val="en-US"/>
        </w:rPr>
        <w:t xml:space="preserve"> the Government of the Russian Federation No. 201 of 17.02.2022) (Abrogated-Decree of the Government of the Russian Federation No. 883 of 16.05.2022)</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lastRenderedPageBreak/>
        <w:t>Paragraph (Supplemented by paragraph-Decree of the Government of the Russian Federation No. 201 of 17.02.2022) (Expired-Decree of the Government of the Russian Federation No. 883 of 16.05.2022)</w:t>
      </w:r>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1</w:t>
      </w:r>
      <w:r w:rsidRPr="00E86EDC">
        <w:rPr>
          <w:rStyle w:val="w91"/>
          <w:color w:val="333333"/>
          <w:sz w:val="27"/>
          <w:szCs w:val="27"/>
          <w:lang w:val="en-US"/>
        </w:rPr>
        <w:t>1</w:t>
      </w:r>
      <w:r w:rsidRPr="00E86EDC">
        <w:rPr>
          <w:rStyle w:val="ed"/>
          <w:color w:val="333333"/>
          <w:sz w:val="27"/>
          <w:szCs w:val="27"/>
          <w:lang w:val="en-US"/>
        </w:rPr>
        <w:t xml:space="preserve">. The ban specified in item 1 of this resolution does not apply to imported agricultural products, raw materials and foodstuffs when carrying out their </w:t>
      </w:r>
      <w:r w:rsidR="00F04FC6" w:rsidRPr="00E86EDC">
        <w:rPr>
          <w:rStyle w:val="ed"/>
          <w:color w:val="333333"/>
          <w:sz w:val="27"/>
          <w:szCs w:val="27"/>
          <w:lang w:val="en-US"/>
        </w:rPr>
        <w:t>transit international</w:t>
      </w:r>
      <w:r w:rsidRPr="00E86EDC">
        <w:rPr>
          <w:rStyle w:val="ed"/>
          <w:color w:val="333333"/>
          <w:sz w:val="27"/>
          <w:szCs w:val="27"/>
          <w:lang w:val="en-US"/>
        </w:rPr>
        <w:t xml:space="preserve"> road transportation and transit international railway transportation through the territory of the Russian Federation to third countries in compliance with the conditions established by item 1</w:t>
      </w:r>
      <w:r w:rsidRPr="00E86EDC">
        <w:rPr>
          <w:rStyle w:val="w91"/>
          <w:color w:val="333333"/>
          <w:sz w:val="27"/>
          <w:szCs w:val="27"/>
          <w:lang w:val="en-US"/>
        </w:rPr>
        <w:t>1</w:t>
      </w:r>
      <w:r w:rsidRPr="00E86EDC">
        <w:rPr>
          <w:rStyle w:val="ed"/>
          <w:color w:val="333333"/>
          <w:sz w:val="27"/>
          <w:szCs w:val="27"/>
          <w:lang w:val="en-US"/>
        </w:rPr>
        <w:t xml:space="preserve"> of Decree of the President of the Russian Federation </w:t>
      </w:r>
      <w:r w:rsidRPr="00E86EDC">
        <w:rPr>
          <w:rStyle w:val="cmd"/>
          <w:color w:val="333333"/>
          <w:sz w:val="27"/>
          <w:szCs w:val="27"/>
          <w:lang w:val="en-US"/>
        </w:rPr>
        <w:t>No. 1 of August 6, 2014. 560</w:t>
      </w:r>
      <w:r w:rsidRPr="00E86EDC">
        <w:rPr>
          <w:rStyle w:val="ed"/>
          <w:color w:val="333333"/>
          <w:sz w:val="27"/>
          <w:szCs w:val="27"/>
          <w:lang w:val="en-US"/>
        </w:rPr>
        <w:t xml:space="preserve"> "</w:t>
      </w:r>
      <w:r w:rsidR="00F04FC6" w:rsidRPr="00E86EDC">
        <w:rPr>
          <w:rStyle w:val="ed"/>
          <w:color w:val="333333"/>
          <w:sz w:val="27"/>
          <w:szCs w:val="27"/>
          <w:lang w:val="en-US"/>
        </w:rPr>
        <w:t>On the</w:t>
      </w:r>
      <w:r w:rsidRPr="00E86EDC">
        <w:rPr>
          <w:rStyle w:val="ed"/>
          <w:color w:val="333333"/>
          <w:sz w:val="27"/>
          <w:szCs w:val="27"/>
          <w:lang w:val="en-US"/>
        </w:rPr>
        <w:t xml:space="preserve"> adoption of certain special economic measures to ensure the security of the Russian Federation".</w:t>
      </w:r>
      <w:r w:rsidRPr="00E86EDC">
        <w:rPr>
          <w:rStyle w:val="mark"/>
          <w:sz w:val="27"/>
          <w:szCs w:val="27"/>
          <w:lang w:val="en-US"/>
        </w:rPr>
        <w:t> (Supplement by paragraph-Decree of the Government of the Russian Federation No. 1877 of 27.12.2019)</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xml:space="preserve">2. The Federal Customs Service should ensure control over the </w:t>
      </w:r>
      <w:r w:rsidR="00F04FC6" w:rsidRPr="00E86EDC">
        <w:rPr>
          <w:color w:val="333333"/>
          <w:sz w:val="27"/>
          <w:szCs w:val="27"/>
          <w:lang w:val="en-US"/>
        </w:rPr>
        <w:t>implementation of</w:t>
      </w:r>
      <w:r w:rsidRPr="00E86EDC">
        <w:rPr>
          <w:color w:val="333333"/>
          <w:sz w:val="27"/>
          <w:szCs w:val="27"/>
          <w:lang w:val="en-US"/>
        </w:rPr>
        <w:t xml:space="preserve"> paragraph 1 of this resolution.</w:t>
      </w:r>
    </w:p>
    <w:p w:rsidR="000B20D3" w:rsidRPr="00E86EDC" w:rsidRDefault="00F04FC6">
      <w:pPr>
        <w:pStyle w:val="NormalWeb"/>
        <w:spacing w:line="300" w:lineRule="auto"/>
        <w:divId w:val="1795051751"/>
        <w:rPr>
          <w:color w:val="333333"/>
          <w:sz w:val="27"/>
          <w:szCs w:val="27"/>
          <w:lang w:val="en-US"/>
        </w:rPr>
      </w:pPr>
      <w:r w:rsidRPr="00E86EDC">
        <w:rPr>
          <w:color w:val="333333"/>
          <w:sz w:val="27"/>
          <w:szCs w:val="27"/>
          <w:lang w:val="en-US"/>
        </w:rPr>
        <w:t>3.</w:t>
      </w:r>
      <w:r w:rsidRPr="00E86EDC">
        <w:rPr>
          <w:rStyle w:val="ed"/>
          <w:color w:val="333333"/>
          <w:sz w:val="27"/>
          <w:szCs w:val="27"/>
          <w:lang w:val="en-US"/>
        </w:rPr>
        <w:t xml:space="preserve"> The</w:t>
      </w:r>
      <w:r w:rsidR="00DC5077" w:rsidRPr="00E86EDC">
        <w:rPr>
          <w:rStyle w:val="ed"/>
          <w:color w:val="333333"/>
          <w:sz w:val="27"/>
          <w:szCs w:val="27"/>
          <w:lang w:val="en-US"/>
        </w:rPr>
        <w:t xml:space="preserve"> Ministry of Agriculture of the Russian Federation</w:t>
      </w:r>
      <w:r w:rsidR="00DC5077" w:rsidRPr="00E86EDC">
        <w:rPr>
          <w:color w:val="333333"/>
          <w:sz w:val="27"/>
          <w:szCs w:val="27"/>
          <w:lang w:val="en-US"/>
        </w:rPr>
        <w:t xml:space="preserve">, together with the highest executive bodies of state power of the constituent entities of the Russian Federation, should ensure that commodity </w:t>
      </w:r>
      <w:r w:rsidRPr="00E86EDC">
        <w:rPr>
          <w:color w:val="333333"/>
          <w:sz w:val="27"/>
          <w:szCs w:val="27"/>
          <w:lang w:val="en-US"/>
        </w:rPr>
        <w:t>markets are</w:t>
      </w:r>
      <w:r w:rsidR="00DC5077" w:rsidRPr="00E86EDC">
        <w:rPr>
          <w:color w:val="333333"/>
          <w:sz w:val="27"/>
          <w:szCs w:val="27"/>
          <w:lang w:val="en-US"/>
        </w:rPr>
        <w:t xml:space="preserve"> balanced and that prices for agricultural products, raw materials and foodstuffs are not accelerated.</w:t>
      </w:r>
      <w:r w:rsidR="00DC5077" w:rsidRPr="00E86EDC">
        <w:rPr>
          <w:rStyle w:val="mark"/>
          <w:sz w:val="27"/>
          <w:szCs w:val="27"/>
          <w:lang w:val="en-US"/>
        </w:rPr>
        <w:t xml:space="preserve"> (As amended by Decree of the Government of the Russian Federation No. 1418 of 26.11.2018)</w:t>
      </w:r>
    </w:p>
    <w:p w:rsidR="000B20D3" w:rsidRPr="00E86EDC" w:rsidRDefault="00F04FC6">
      <w:pPr>
        <w:pStyle w:val="NormalWeb"/>
        <w:spacing w:line="300" w:lineRule="auto"/>
        <w:divId w:val="1795051751"/>
        <w:rPr>
          <w:color w:val="333333"/>
          <w:sz w:val="27"/>
          <w:szCs w:val="27"/>
          <w:lang w:val="en-US"/>
        </w:rPr>
      </w:pPr>
      <w:r w:rsidRPr="00E86EDC">
        <w:rPr>
          <w:color w:val="333333"/>
          <w:sz w:val="27"/>
          <w:szCs w:val="27"/>
          <w:lang w:val="en-US"/>
        </w:rPr>
        <w:t>4. The</w:t>
      </w:r>
      <w:r w:rsidR="00DC5077" w:rsidRPr="00E86EDC">
        <w:rPr>
          <w:color w:val="333333"/>
          <w:sz w:val="27"/>
          <w:szCs w:val="27"/>
          <w:lang w:val="en-US"/>
        </w:rPr>
        <w:t xml:space="preserve"> Ministry of Industry and Trade of the Russian Federation and the </w:t>
      </w:r>
      <w:r w:rsidRPr="00E86EDC">
        <w:rPr>
          <w:color w:val="333333"/>
          <w:sz w:val="27"/>
          <w:szCs w:val="27"/>
          <w:lang w:val="en-US"/>
        </w:rPr>
        <w:t>Ministry of</w:t>
      </w:r>
      <w:r w:rsidR="00DC5077" w:rsidRPr="00E86EDC">
        <w:rPr>
          <w:color w:val="333333"/>
          <w:sz w:val="27"/>
          <w:szCs w:val="27"/>
          <w:lang w:val="en-US"/>
        </w:rPr>
        <w:t xml:space="preserve"> Agriculture of the Russian Federation, together with the highest executive bodies of state power of the constituent entities of the Russian Federation, shall organize daily operational monitoring and control over the state of the relevant </w:t>
      </w:r>
      <w:r w:rsidRPr="00E86EDC">
        <w:rPr>
          <w:color w:val="333333"/>
          <w:sz w:val="27"/>
          <w:szCs w:val="27"/>
          <w:lang w:val="en-US"/>
        </w:rPr>
        <w:t>markets for</w:t>
      </w:r>
      <w:r w:rsidR="00DC5077" w:rsidRPr="00E86EDC">
        <w:rPr>
          <w:color w:val="333333"/>
          <w:sz w:val="27"/>
          <w:szCs w:val="27"/>
          <w:lang w:val="en-US"/>
        </w:rPr>
        <w:t xml:space="preserve"> agricultural products, raw materials and foodstuffs.</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5. The Ministry of Agriculture of the Russian Federation, together with interested federal executive authorities and with the participation of associations of producers of agricultural products, raw materials and foodstuffs, should develop and implement a set of measures aimed at increasing the supply of agricultural products, raw materials and foodstuffs in order to prevent price increases.</w:t>
      </w:r>
    </w:p>
    <w:p w:rsidR="000B20D3" w:rsidRPr="00E86EDC" w:rsidRDefault="00F04FC6">
      <w:pPr>
        <w:pStyle w:val="NormalWeb"/>
        <w:spacing w:line="300" w:lineRule="auto"/>
        <w:divId w:val="1795051751"/>
        <w:rPr>
          <w:color w:val="333333"/>
          <w:sz w:val="27"/>
          <w:szCs w:val="27"/>
          <w:lang w:val="en-US"/>
        </w:rPr>
      </w:pPr>
      <w:r w:rsidRPr="00E86EDC">
        <w:rPr>
          <w:color w:val="333333"/>
          <w:sz w:val="27"/>
          <w:szCs w:val="27"/>
          <w:lang w:val="en-US"/>
        </w:rPr>
        <w:t>6. The</w:t>
      </w:r>
      <w:r w:rsidR="00DC5077" w:rsidRPr="00E86EDC">
        <w:rPr>
          <w:color w:val="333333"/>
          <w:sz w:val="27"/>
          <w:szCs w:val="27"/>
          <w:lang w:val="en-US"/>
        </w:rPr>
        <w:t xml:space="preserve"> Ministry of Industry and Trade of the Russian Federation, the </w:t>
      </w:r>
      <w:r w:rsidRPr="00E86EDC">
        <w:rPr>
          <w:color w:val="333333"/>
          <w:sz w:val="27"/>
          <w:szCs w:val="27"/>
          <w:lang w:val="en-US"/>
        </w:rPr>
        <w:t>Ministry of</w:t>
      </w:r>
      <w:r w:rsidR="00DC5077" w:rsidRPr="00E86EDC">
        <w:rPr>
          <w:color w:val="333333"/>
          <w:sz w:val="27"/>
          <w:szCs w:val="27"/>
          <w:lang w:val="en-US"/>
        </w:rPr>
        <w:t xml:space="preserve"> Agriculture of the Russian Federation, the Ministry of Economic Development of the Russian Federation and the Federal Antimonopoly Service, with the participation of associations of retail chains and trade organizations, should ensure coordination of activities aimed </w:t>
      </w:r>
      <w:r w:rsidRPr="00E86EDC">
        <w:rPr>
          <w:color w:val="333333"/>
          <w:sz w:val="27"/>
          <w:szCs w:val="27"/>
          <w:lang w:val="en-US"/>
        </w:rPr>
        <w:t>at curbing</w:t>
      </w:r>
      <w:r w:rsidR="00DC5077" w:rsidRPr="00E86EDC">
        <w:rPr>
          <w:color w:val="333333"/>
          <w:sz w:val="27"/>
          <w:szCs w:val="27"/>
          <w:lang w:val="en-US"/>
        </w:rPr>
        <w:t xml:space="preserve"> price increases.</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lastRenderedPageBreak/>
        <w:t>7. This resolution comes into force from the date of its official publication.</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488B" w:rsidRPr="00E86EDC" w:rsidRDefault="00DC5077" w:rsidP="00E86EDC">
      <w:pPr>
        <w:pStyle w:val="NormalWeb"/>
        <w:spacing w:line="300" w:lineRule="auto"/>
        <w:divId w:val="1795051751"/>
        <w:rPr>
          <w:color w:val="333333"/>
          <w:sz w:val="27"/>
          <w:szCs w:val="27"/>
          <w:lang w:val="en-US"/>
        </w:rPr>
      </w:pPr>
      <w:r w:rsidRPr="00E86EDC">
        <w:rPr>
          <w:color w:val="333333"/>
          <w:sz w:val="27"/>
          <w:szCs w:val="27"/>
          <w:lang w:val="en-US"/>
        </w:rPr>
        <w:t> </w:t>
      </w:r>
    </w:p>
    <w:p w:rsidR="000B488B" w:rsidRPr="00E86EDC" w:rsidRDefault="000B488B">
      <w:pPr>
        <w:pStyle w:val="NormalWeb"/>
        <w:spacing w:line="300" w:lineRule="auto"/>
        <w:divId w:val="1795051751"/>
        <w:rPr>
          <w:color w:val="333333"/>
          <w:sz w:val="27"/>
          <w:szCs w:val="27"/>
          <w:lang w:val="en-US"/>
        </w:rPr>
      </w:pPr>
    </w:p>
    <w:p w:rsidR="000B20D3" w:rsidRPr="00E86EDC" w:rsidRDefault="00DC5077">
      <w:pPr>
        <w:pStyle w:val="s"/>
        <w:spacing w:line="300" w:lineRule="auto"/>
        <w:divId w:val="1795051751"/>
        <w:rPr>
          <w:color w:val="333333"/>
          <w:sz w:val="27"/>
          <w:szCs w:val="27"/>
          <w:lang w:val="en-US"/>
        </w:rPr>
      </w:pPr>
      <w:r w:rsidRPr="00E86EDC">
        <w:rPr>
          <w:rStyle w:val="ed"/>
          <w:color w:val="333333"/>
          <w:sz w:val="27"/>
          <w:szCs w:val="27"/>
          <w:lang w:val="en-US"/>
        </w:rPr>
        <w:t>APPENDIX</w:t>
      </w:r>
      <w:r w:rsidRPr="00E86EDC">
        <w:rPr>
          <w:color w:val="333333"/>
          <w:sz w:val="27"/>
          <w:szCs w:val="27"/>
          <w:lang w:val="en-US"/>
        </w:rPr>
        <w:br/>
      </w:r>
      <w:r w:rsidRPr="00E86EDC">
        <w:rPr>
          <w:rStyle w:val="ed"/>
          <w:color w:val="333333"/>
          <w:sz w:val="27"/>
          <w:szCs w:val="27"/>
          <w:lang w:val="en-US"/>
        </w:rPr>
        <w:t>to Resolution of the Government of the Russian Federation</w:t>
      </w:r>
      <w:r w:rsidRPr="00E86EDC">
        <w:rPr>
          <w:color w:val="333333"/>
          <w:sz w:val="27"/>
          <w:szCs w:val="27"/>
          <w:lang w:val="en-US"/>
        </w:rPr>
        <w:br/>
      </w:r>
      <w:r w:rsidRPr="00E86EDC">
        <w:rPr>
          <w:rStyle w:val="ed"/>
          <w:color w:val="333333"/>
          <w:sz w:val="27"/>
          <w:szCs w:val="27"/>
          <w:lang w:val="en-US"/>
        </w:rPr>
        <w:t>No. 778 of August 7, 2014</w:t>
      </w:r>
      <w:r w:rsidRPr="00E86EDC">
        <w:rPr>
          <w:color w:val="333333"/>
          <w:sz w:val="27"/>
          <w:szCs w:val="27"/>
          <w:lang w:val="en-US"/>
        </w:rPr>
        <w:br/>
      </w:r>
      <w:r w:rsidRPr="00E86EDC">
        <w:rPr>
          <w:rStyle w:val="ed"/>
          <w:color w:val="333333"/>
          <w:sz w:val="27"/>
          <w:szCs w:val="27"/>
          <w:lang w:val="en-US"/>
        </w:rPr>
        <w:t>(as amended by Resolution of the Government of the Russian Federation</w:t>
      </w:r>
      <w:r w:rsidRPr="00E86EDC">
        <w:rPr>
          <w:color w:val="333333"/>
          <w:sz w:val="27"/>
          <w:szCs w:val="27"/>
          <w:lang w:val="en-US"/>
        </w:rPr>
        <w:br/>
      </w:r>
      <w:r w:rsidRPr="00E86EDC">
        <w:rPr>
          <w:rStyle w:val="ed"/>
          <w:color w:val="333333"/>
          <w:sz w:val="27"/>
          <w:szCs w:val="27"/>
          <w:lang w:val="en-US"/>
        </w:rPr>
        <w:t>No. 625 of June 25, 2015)</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t"/>
        <w:spacing w:line="300" w:lineRule="auto"/>
        <w:divId w:val="1795051751"/>
        <w:rPr>
          <w:color w:val="333333"/>
          <w:sz w:val="27"/>
          <w:szCs w:val="27"/>
          <w:lang w:val="en-US"/>
        </w:rPr>
      </w:pPr>
      <w:r w:rsidRPr="00E86EDC">
        <w:rPr>
          <w:rStyle w:val="ed"/>
          <w:color w:val="333333"/>
          <w:sz w:val="27"/>
          <w:szCs w:val="27"/>
          <w:lang w:val="en-US"/>
        </w:rPr>
        <w:t>LIST</w:t>
      </w:r>
      <w:r w:rsidRPr="00E86EDC">
        <w:rPr>
          <w:color w:val="333333"/>
          <w:sz w:val="27"/>
          <w:szCs w:val="27"/>
          <w:lang w:val="en-US"/>
        </w:rPr>
        <w:br/>
      </w:r>
      <w:r w:rsidRPr="00E86EDC">
        <w:rPr>
          <w:rStyle w:val="ed"/>
          <w:color w:val="333333"/>
          <w:sz w:val="27"/>
          <w:szCs w:val="27"/>
          <w:lang w:val="en-US"/>
        </w:rPr>
        <w:t xml:space="preserve">of agricultural products, raw materials and foodstuffs </w:t>
      </w:r>
      <w:r w:rsidR="00F04FC6" w:rsidRPr="00E86EDC">
        <w:rPr>
          <w:rStyle w:val="ed"/>
          <w:color w:val="333333"/>
          <w:sz w:val="27"/>
          <w:szCs w:val="27"/>
          <w:lang w:val="en-US"/>
        </w:rPr>
        <w:t>originating in</w:t>
      </w:r>
      <w:r w:rsidRPr="00E86EDC">
        <w:rPr>
          <w:rStyle w:val="ed"/>
          <w:color w:val="333333"/>
          <w:sz w:val="27"/>
          <w:szCs w:val="27"/>
          <w:lang w:val="en-US"/>
        </w:rPr>
        <w:t xml:space="preserve"> the United States of America, European Union countries, Canada, Australia, the Kingdom of Norway, Ukraine, the Republic of Albania, Montenegro, the Republic of Iceland, the Principality of Liechtenstein and the United Kingdom of Great Britain and Northern Ireland that are prohibited from being imported into the Russian Federation until December 31, 2023</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t>(Name as amended by Decree of the Government of the Russian Federation No. 1843 of 17.10.2022)</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c"/>
        <w:spacing w:line="300" w:lineRule="auto"/>
        <w:divId w:val="1795051751"/>
        <w:rPr>
          <w:rStyle w:val="markx"/>
          <w:sz w:val="27"/>
          <w:szCs w:val="27"/>
          <w:lang w:val="en-US"/>
        </w:rPr>
      </w:pPr>
      <w:r w:rsidRPr="00E86EDC">
        <w:rPr>
          <w:rStyle w:val="markx"/>
          <w:sz w:val="27"/>
          <w:szCs w:val="27"/>
          <w:lang w:val="en-US"/>
        </w:rPr>
        <w:t xml:space="preserve">(As amended by Resolutions of the Government of the Russian Federation No. 842 dated 13.08.2015,No. 981 dated 1 6.09.2015, No. 157 dated 01.03.2016 , No. 472 dated 27.05.2016 , No. 608 dated 30.06.2016, No. 897 dated 10.09.2016, No. 1086 dated 22.10.2016, No. 604 dated 20.05.2017, No. 790 dated 04.07.2017, No. 1292 dated 25.10.2017, No. 12.07.2018 No. 816, from 25.06.2019 No. 806, from 07.10.2019 No. 1293, from 06.04.2020No. 453, from 09.12.2020 No. 2054, from 25.02.2021 No. 253, from 09.06.2021 No. 877, from </w:t>
      </w:r>
      <w:r w:rsidRPr="00E86EDC">
        <w:rPr>
          <w:rStyle w:val="markx"/>
          <w:sz w:val="27"/>
          <w:szCs w:val="27"/>
          <w:lang w:val="en-US"/>
        </w:rPr>
        <w:lastRenderedPageBreak/>
        <w:t>30.09.2021 No. 1653, from 17.11.2021 No. 1970, from 28.12.2021 No. 2497, from 26.04.2022 No. 758, from 17.10.2022 No. 1843, from 29.10.2022 No. 1926, from 27.02.2023 No. 308, from 20.07.2023 No. 1173)</w:t>
      </w:r>
    </w:p>
    <w:p w:rsidR="000B488B" w:rsidRPr="00E86EDC" w:rsidRDefault="000B488B">
      <w:pPr>
        <w:pStyle w:val="c"/>
        <w:spacing w:line="300" w:lineRule="auto"/>
        <w:divId w:val="1795051751"/>
        <w:rPr>
          <w:rStyle w:val="markx"/>
          <w:sz w:val="27"/>
          <w:szCs w:val="27"/>
          <w:lang w:val="en-US"/>
        </w:rPr>
      </w:pPr>
    </w:p>
    <w:p w:rsidR="000B488B" w:rsidRPr="00E86EDC" w:rsidRDefault="000B488B">
      <w:pPr>
        <w:pStyle w:val="c"/>
        <w:spacing w:line="300" w:lineRule="auto"/>
        <w:divId w:val="1795051751"/>
        <w:rPr>
          <w:color w:val="333333"/>
          <w:sz w:val="27"/>
          <w:szCs w:val="27"/>
          <w:lang w:val="en-US"/>
        </w:rPr>
      </w:pP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tbl>
      <w:tblPr>
        <w:tblW w:w="9060" w:type="dxa"/>
        <w:tblInd w:w="30" w:type="dxa"/>
        <w:tblCellMar>
          <w:left w:w="0" w:type="dxa"/>
          <w:right w:w="0" w:type="dxa"/>
        </w:tblCellMar>
        <w:tblLook w:val="04A0" w:firstRow="1" w:lastRow="0" w:firstColumn="1" w:lastColumn="0" w:noHBand="0" w:noVBand="1"/>
      </w:tblPr>
      <w:tblGrid>
        <w:gridCol w:w="3774"/>
        <w:gridCol w:w="5286"/>
      </w:tblGrid>
      <w:tr w:rsidR="000B20D3">
        <w:trPr>
          <w:divId w:val="1795051751"/>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B20D3" w:rsidRDefault="00DC5077">
            <w:pPr>
              <w:pStyle w:val="c3"/>
              <w:spacing w:line="300" w:lineRule="auto"/>
              <w:rPr>
                <w:color w:val="333333"/>
                <w:sz w:val="27"/>
                <w:szCs w:val="27"/>
              </w:rPr>
            </w:pPr>
            <w:r>
              <w:rPr>
                <w:rStyle w:val="ed"/>
                <w:color w:val="333333"/>
                <w:sz w:val="27"/>
                <w:szCs w:val="27"/>
              </w:rPr>
              <w:t xml:space="preserve">EAEU HS Code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B20D3" w:rsidRDefault="00DC5077">
            <w:pPr>
              <w:pStyle w:val="c3"/>
              <w:spacing w:line="300" w:lineRule="auto"/>
              <w:rPr>
                <w:color w:val="333333"/>
                <w:sz w:val="27"/>
                <w:szCs w:val="27"/>
              </w:rPr>
            </w:pPr>
            <w:r>
              <w:rPr>
                <w:rStyle w:val="ed"/>
                <w:color w:val="333333"/>
                <w:sz w:val="27"/>
                <w:szCs w:val="27"/>
              </w:rPr>
              <w:t>Product Name*, ** *</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0201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Bovine meat, fresh or chilled</w:t>
            </w:r>
          </w:p>
        </w:tc>
      </w:tr>
      <w:tr w:rsidR="000B20D3">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0202*****</w:t>
            </w:r>
          </w:p>
        </w:tc>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Frozen bovine meat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472 of 27.05.2016)</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0203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Fresh, chilled or frozen pork</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0207*****</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Meat and edible offal of poultry specified in heading 0105, fresh, chilled or frozen</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472 of 27.05.2016)</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of 0210**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Meat, salted, in brine, dried or smoked</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from 0301</w:t>
            </w:r>
            <w:r w:rsidRPr="00E86EDC">
              <w:rPr>
                <w:color w:val="333333"/>
                <w:sz w:val="27"/>
                <w:szCs w:val="27"/>
                <w:lang w:val="en-US"/>
              </w:rPr>
              <w:br/>
            </w:r>
            <w:r w:rsidRPr="00E86EDC">
              <w:rPr>
                <w:rStyle w:val="ed"/>
                <w:color w:val="333333"/>
                <w:sz w:val="27"/>
                <w:szCs w:val="27"/>
                <w:lang w:val="en-US"/>
              </w:rPr>
              <w:t>(with the exception of 0301 11 000 0, 0301 19 000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 xml:space="preserve">Live fish (excluding Atlantic salmon fry (Salmo </w:t>
            </w:r>
            <w:proofErr w:type="spellStart"/>
            <w:r w:rsidRPr="00E86EDC">
              <w:rPr>
                <w:rStyle w:val="ed"/>
                <w:rFonts w:eastAsia="Times New Roman"/>
                <w:color w:val="333333"/>
                <w:sz w:val="27"/>
                <w:szCs w:val="27"/>
                <w:lang w:val="en-US"/>
              </w:rPr>
              <w:t>salar</w:t>
            </w:r>
            <w:proofErr w:type="spellEnd"/>
            <w:r w:rsidRPr="00E86EDC">
              <w:rPr>
                <w:rStyle w:val="ed"/>
                <w:rFonts w:eastAsia="Times New Roman"/>
                <w:color w:val="333333"/>
                <w:sz w:val="27"/>
                <w:szCs w:val="27"/>
                <w:lang w:val="en-US"/>
              </w:rPr>
              <w:t>), trout fry (</w:t>
            </w:r>
            <w:proofErr w:type="spellStart"/>
            <w:r w:rsidRPr="00E86EDC">
              <w:rPr>
                <w:rStyle w:val="ed"/>
                <w:rFonts w:eastAsia="Times New Roman"/>
                <w:color w:val="333333"/>
                <w:sz w:val="27"/>
                <w:szCs w:val="27"/>
                <w:lang w:val="en-US"/>
              </w:rPr>
              <w:t>Salmotrutta</w:t>
            </w:r>
            <w:proofErr w:type="spellEnd"/>
            <w:r w:rsidRPr="00E86EDC">
              <w:rPr>
                <w:rStyle w:val="ed"/>
                <w:rFonts w:eastAsia="Times New Roman"/>
                <w:color w:val="333333"/>
                <w:sz w:val="27"/>
                <w:szCs w:val="27"/>
                <w:lang w:val="en-US"/>
              </w:rPr>
              <w:t>), trout fry (</w:t>
            </w:r>
            <w:proofErr w:type="spellStart"/>
            <w:r w:rsidRPr="00E86EDC">
              <w:rPr>
                <w:rStyle w:val="ed"/>
                <w:rFonts w:eastAsia="Times New Roman"/>
                <w:color w:val="333333"/>
                <w:sz w:val="27"/>
                <w:szCs w:val="27"/>
                <w:lang w:val="en-US"/>
              </w:rPr>
              <w:t>Oncorhynchus</w:t>
            </w:r>
            <w:proofErr w:type="spellEnd"/>
            <w:r w:rsidRPr="00E86EDC">
              <w:rPr>
                <w:rStyle w:val="ed"/>
                <w:rFonts w:eastAsia="Times New Roman"/>
                <w:color w:val="333333"/>
                <w:sz w:val="27"/>
                <w:szCs w:val="27"/>
                <w:lang w:val="en-US"/>
              </w:rPr>
              <w:t xml:space="preserve"> mykiss),turbot flounder</w:t>
            </w:r>
            <w:r>
              <w:rPr>
                <w:rStyle w:val="ed"/>
                <w:rFonts w:eastAsia="Times New Roman"/>
                <w:color w:val="333333"/>
                <w:sz w:val="27"/>
                <w:szCs w:val="27"/>
              </w:rPr>
              <w:t>тюрбо</w:t>
            </w:r>
            <w:r w:rsidRPr="00E86EDC">
              <w:rPr>
                <w:rStyle w:val="ed"/>
                <w:rFonts w:eastAsia="Times New Roman"/>
                <w:color w:val="333333"/>
                <w:sz w:val="27"/>
                <w:szCs w:val="27"/>
                <w:lang w:val="en-US"/>
              </w:rPr>
              <w:t xml:space="preserve"> fry (</w:t>
            </w:r>
            <w:proofErr w:type="spellStart"/>
            <w:r w:rsidRPr="00E86EDC">
              <w:rPr>
                <w:rStyle w:val="ed"/>
                <w:rFonts w:eastAsia="Times New Roman"/>
                <w:color w:val="333333"/>
                <w:sz w:val="27"/>
                <w:szCs w:val="27"/>
                <w:lang w:val="en-US"/>
              </w:rPr>
              <w:t>Psetta</w:t>
            </w:r>
            <w:proofErr w:type="spellEnd"/>
            <w:r w:rsidRPr="00E86EDC">
              <w:rPr>
                <w:rStyle w:val="ed"/>
                <w:rFonts w:eastAsia="Times New Roman"/>
                <w:color w:val="333333"/>
                <w:sz w:val="27"/>
                <w:szCs w:val="27"/>
                <w:lang w:val="en-US"/>
              </w:rPr>
              <w:t xml:space="preserve"> maxima), </w:t>
            </w:r>
            <w:r>
              <w:rPr>
                <w:rStyle w:val="ed"/>
                <w:rFonts w:eastAsia="Times New Roman"/>
                <w:color w:val="333333"/>
                <w:sz w:val="27"/>
                <w:szCs w:val="27"/>
              </w:rPr>
              <w:t>лаврака</w:t>
            </w:r>
            <w:r w:rsidRPr="00E86EDC">
              <w:rPr>
                <w:rStyle w:val="ed"/>
                <w:rFonts w:eastAsia="Times New Roman"/>
                <w:color w:val="333333"/>
                <w:sz w:val="27"/>
                <w:szCs w:val="27"/>
                <w:lang w:val="en-US"/>
              </w:rPr>
              <w:t>common laurel fry (</w:t>
            </w:r>
            <w:proofErr w:type="spellStart"/>
            <w:r w:rsidRPr="00E86EDC">
              <w:rPr>
                <w:rStyle w:val="ed"/>
                <w:rFonts w:eastAsia="Times New Roman"/>
                <w:color w:val="333333"/>
                <w:sz w:val="27"/>
                <w:szCs w:val="27"/>
                <w:lang w:val="en-US"/>
              </w:rPr>
              <w:t>Dicentrarchus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labrax</w:t>
            </w:r>
            <w:proofErr w:type="spellEnd"/>
            <w:r w:rsidRPr="00E86EDC">
              <w:rPr>
                <w:rStyle w:val="ed"/>
                <w:rFonts w:eastAsia="Times New Roman"/>
                <w:color w:val="333333"/>
                <w:sz w:val="27"/>
                <w:szCs w:val="27"/>
                <w:lang w:val="en-US"/>
              </w:rPr>
              <w:t>), African clary catfish hybrid fry (</w:t>
            </w:r>
            <w:proofErr w:type="spellStart"/>
            <w:r w:rsidRPr="00E86EDC">
              <w:rPr>
                <w:rStyle w:val="ed"/>
                <w:rFonts w:eastAsia="Times New Roman"/>
                <w:color w:val="333333"/>
                <w:sz w:val="27"/>
                <w:szCs w:val="27"/>
                <w:lang w:val="en-US"/>
              </w:rPr>
              <w:t>Clarias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gariepinus</w:t>
            </w:r>
            <w:proofErr w:type="spellEnd"/>
            <w:r w:rsidRPr="00E86EDC">
              <w:rPr>
                <w:rStyle w:val="ed"/>
                <w:rFonts w:eastAsia="Times New Roman"/>
                <w:color w:val="333333"/>
                <w:sz w:val="27"/>
                <w:szCs w:val="27"/>
                <w:lang w:val="en-US"/>
              </w:rPr>
              <w:t xml:space="preserve"> and </w:t>
            </w:r>
            <w:proofErr w:type="spellStart"/>
            <w:r w:rsidRPr="00E86EDC">
              <w:rPr>
                <w:rStyle w:val="ed"/>
                <w:rFonts w:eastAsia="Times New Roman"/>
                <w:color w:val="333333"/>
                <w:sz w:val="27"/>
                <w:szCs w:val="27"/>
                <w:lang w:val="en-US"/>
              </w:rPr>
              <w:t>Heterobranchus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longifilis</w:t>
            </w:r>
            <w:proofErr w:type="spellEnd"/>
            <w:r w:rsidRPr="00E86EDC">
              <w:rPr>
                <w:rStyle w:val="ed"/>
                <w:rFonts w:eastAsia="Times New Roman"/>
                <w:color w:val="333333"/>
                <w:sz w:val="27"/>
                <w:szCs w:val="27"/>
                <w:lang w:val="en-US"/>
              </w:rPr>
              <w:t xml:space="preserve">), vitreous larvae of the European river eel (Anguilla </w:t>
            </w:r>
            <w:proofErr w:type="spellStart"/>
            <w:r w:rsidRPr="00E86EDC">
              <w:rPr>
                <w:rStyle w:val="ed"/>
                <w:rFonts w:eastAsia="Times New Roman"/>
                <w:color w:val="333333"/>
                <w:sz w:val="27"/>
                <w:szCs w:val="27"/>
                <w:lang w:val="en-US"/>
              </w:rPr>
              <w:t>anguilla</w:t>
            </w:r>
            <w:proofErr w:type="spellEnd"/>
            <w:r w:rsidRPr="00E86EDC">
              <w:rPr>
                <w:rStyle w:val="ed"/>
                <w:rFonts w:eastAsia="Times New Roman"/>
                <w:color w:val="333333"/>
                <w:sz w:val="27"/>
                <w:szCs w:val="27"/>
                <w:lang w:val="en-US"/>
              </w:rPr>
              <w:t>),a live ornamental fish)</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the Decree of the Government of the Russian Federation of 29.10.2022 № 1926)</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lastRenderedPageBreak/>
              <w:t>0302, 0303, 0304, 0305,</w:t>
            </w:r>
            <w:r>
              <w:rPr>
                <w:color w:val="333333"/>
                <w:sz w:val="27"/>
                <w:szCs w:val="27"/>
              </w:rPr>
              <w:br/>
            </w:r>
            <w:r>
              <w:rPr>
                <w:rStyle w:val="ed"/>
                <w:color w:val="333333"/>
                <w:sz w:val="27"/>
                <w:szCs w:val="27"/>
              </w:rPr>
              <w:t>from 0306**, from 0307**</w:t>
            </w:r>
            <w:r>
              <w:rPr>
                <w:color w:val="333333"/>
                <w:sz w:val="27"/>
                <w:szCs w:val="27"/>
              </w:rPr>
              <w:br/>
            </w:r>
            <w:r>
              <w:rPr>
                <w:rStyle w:val="ed"/>
                <w:color w:val="333333"/>
                <w:sz w:val="27"/>
                <w:szCs w:val="27"/>
              </w:rPr>
              <w:t>(except</w:t>
            </w:r>
            <w:r>
              <w:rPr>
                <w:color w:val="333333"/>
                <w:sz w:val="27"/>
                <w:szCs w:val="27"/>
              </w:rPr>
              <w:br/>
            </w:r>
            <w:r>
              <w:rPr>
                <w:rStyle w:val="ed"/>
                <w:color w:val="333333"/>
                <w:sz w:val="27"/>
                <w:szCs w:val="27"/>
              </w:rPr>
              <w:t>from 0307 60 900 0**0308,0309</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 xml:space="preserve">Fish and crustaceans, </w:t>
            </w:r>
            <w:proofErr w:type="spellStart"/>
            <w:r w:rsidRPr="00E86EDC">
              <w:rPr>
                <w:rStyle w:val="ed"/>
                <w:rFonts w:eastAsia="Times New Roman"/>
                <w:color w:val="333333"/>
                <w:sz w:val="27"/>
                <w:szCs w:val="27"/>
                <w:lang w:val="en-US"/>
              </w:rPr>
              <w:t>molluscs</w:t>
            </w:r>
            <w:proofErr w:type="spellEnd"/>
            <w:r w:rsidRPr="00E86EDC">
              <w:rPr>
                <w:rFonts w:eastAsia="Times New Roman"/>
                <w:color w:val="333333"/>
                <w:sz w:val="27"/>
                <w:szCs w:val="27"/>
                <w:lang w:val="en-US"/>
              </w:rPr>
              <w:br/>
            </w:r>
            <w:r w:rsidRPr="00E86EDC">
              <w:rPr>
                <w:rStyle w:val="ed"/>
                <w:rFonts w:eastAsia="Times New Roman"/>
                <w:color w:val="333333"/>
                <w:sz w:val="27"/>
                <w:szCs w:val="27"/>
                <w:lang w:val="en-US"/>
              </w:rPr>
              <w:t>and other aquatic invertebrates</w:t>
            </w:r>
            <w:r w:rsidRPr="00E86EDC">
              <w:rPr>
                <w:rFonts w:eastAsia="Times New Roman"/>
                <w:color w:val="333333"/>
                <w:sz w:val="27"/>
                <w:szCs w:val="27"/>
                <w:lang w:val="en-US"/>
              </w:rPr>
              <w:br/>
            </w:r>
            <w:r w:rsidRPr="00E86EDC">
              <w:rPr>
                <w:rStyle w:val="ed"/>
                <w:rFonts w:eastAsia="Times New Roman"/>
                <w:color w:val="333333"/>
                <w:sz w:val="27"/>
                <w:szCs w:val="27"/>
                <w:lang w:val="en-US"/>
              </w:rPr>
              <w:t>(excluding</w:t>
            </w:r>
            <w:r w:rsidR="00FF6B04">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juvenileoysters</w:t>
            </w:r>
            <w:proofErr w:type="spellEnd"/>
            <w:r w:rsidRPr="00E86EDC">
              <w:rPr>
                <w:rStyle w:val="ed"/>
                <w:rFonts w:eastAsia="Times New Roman"/>
                <w:color w:val="333333"/>
                <w:sz w:val="27"/>
                <w:szCs w:val="27"/>
                <w:lang w:val="en-US"/>
              </w:rPr>
              <w:t>, juvenile mussels (</w:t>
            </w:r>
            <w:proofErr w:type="spellStart"/>
            <w:r w:rsidRPr="00E86EDC">
              <w:rPr>
                <w:rStyle w:val="ed"/>
                <w:rFonts w:eastAsia="Times New Roman"/>
                <w:color w:val="333333"/>
                <w:sz w:val="27"/>
                <w:szCs w:val="27"/>
                <w:lang w:val="en-US"/>
              </w:rPr>
              <w:t>spata</w:t>
            </w:r>
            <w:proofErr w:type="spellEnd"/>
            <w:r w:rsidRPr="00E86EDC">
              <w:rPr>
                <w:rStyle w:val="ed"/>
                <w:rFonts w:eastAsia="Times New Roman"/>
                <w:color w:val="333333"/>
                <w:sz w:val="27"/>
                <w:szCs w:val="27"/>
                <w:lang w:val="en-US"/>
              </w:rPr>
              <w:t>), juvenile white-footed shrimp (</w:t>
            </w:r>
            <w:proofErr w:type="spellStart"/>
            <w:r w:rsidRPr="00E86EDC">
              <w:rPr>
                <w:rStyle w:val="ed"/>
                <w:rFonts w:eastAsia="Times New Roman"/>
                <w:color w:val="333333"/>
                <w:sz w:val="27"/>
                <w:szCs w:val="27"/>
                <w:lang w:val="en-US"/>
              </w:rPr>
              <w:t>Litopenaeus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vannamei</w:t>
            </w:r>
            <w:proofErr w:type="spellEnd"/>
            <w:r w:rsidRPr="00E86EDC">
              <w:rPr>
                <w:rStyle w:val="ed"/>
                <w:rFonts w:eastAsia="Times New Roman"/>
                <w:color w:val="333333"/>
                <w:sz w:val="27"/>
                <w:szCs w:val="27"/>
                <w:lang w:val="en-US"/>
              </w:rPr>
              <w:t xml:space="preserve">), breeding grape snails (Helix </w:t>
            </w:r>
            <w:proofErr w:type="spellStart"/>
            <w:r w:rsidRPr="00E86EDC">
              <w:rPr>
                <w:rStyle w:val="ed"/>
                <w:rFonts w:eastAsia="Times New Roman"/>
                <w:color w:val="333333"/>
                <w:sz w:val="27"/>
                <w:szCs w:val="27"/>
                <w:lang w:val="en-US"/>
              </w:rPr>
              <w:t>pomatia</w:t>
            </w:r>
            <w:proofErr w:type="spellEnd"/>
            <w:r w:rsidRPr="00E86EDC">
              <w:rPr>
                <w:rStyle w:val="ed"/>
                <w:rFonts w:eastAsia="Times New Roman"/>
                <w:color w:val="333333"/>
                <w:sz w:val="27"/>
                <w:szCs w:val="27"/>
                <w:lang w:val="en-US"/>
              </w:rPr>
              <w:t xml:space="preserve">)*********** and breeding garden snails (Helix </w:t>
            </w:r>
            <w:proofErr w:type="spellStart"/>
            <w:r w:rsidRPr="00E86EDC">
              <w:rPr>
                <w:rStyle w:val="ed"/>
                <w:rFonts w:eastAsia="Times New Roman"/>
                <w:color w:val="333333"/>
                <w:sz w:val="27"/>
                <w:szCs w:val="27"/>
                <w:lang w:val="en-US"/>
              </w:rPr>
              <w:t>aspersa</w:t>
            </w:r>
            <w:proofErr w:type="spellEnd"/>
            <w:r w:rsidRPr="00E86EDC">
              <w:rPr>
                <w:rStyle w:val="ed"/>
                <w:rFonts w:eastAsia="Times New Roman"/>
                <w:color w:val="333333"/>
                <w:sz w:val="27"/>
                <w:szCs w:val="27"/>
                <w:lang w:val="en-US"/>
              </w:rPr>
              <w: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resolutions of the Government of the Russian Federation No. 253 of 25.02.2021,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from 0401**, from 0402**,</w:t>
            </w:r>
            <w:r w:rsidRPr="00E86EDC">
              <w:rPr>
                <w:rFonts w:eastAsia="Times New Roman"/>
                <w:color w:val="333333"/>
                <w:sz w:val="27"/>
                <w:szCs w:val="27"/>
                <w:lang w:val="en-US"/>
              </w:rPr>
              <w:br/>
            </w:r>
            <w:r w:rsidRPr="00E86EDC">
              <w:rPr>
                <w:rStyle w:val="ed"/>
                <w:rFonts w:eastAsia="Times New Roman"/>
                <w:color w:val="333333"/>
                <w:sz w:val="27"/>
                <w:szCs w:val="27"/>
                <w:lang w:val="en-US"/>
              </w:rPr>
              <w:t>from 0403**, from 0404**,</w:t>
            </w:r>
            <w:r w:rsidRPr="00E86EDC">
              <w:rPr>
                <w:rFonts w:eastAsia="Times New Roman"/>
                <w:color w:val="333333"/>
                <w:sz w:val="27"/>
                <w:szCs w:val="27"/>
                <w:lang w:val="en-US"/>
              </w:rPr>
              <w:br/>
            </w:r>
            <w:r w:rsidRPr="00E86EDC">
              <w:rPr>
                <w:rStyle w:val="ed"/>
                <w:rFonts w:eastAsia="Times New Roman"/>
                <w:color w:val="333333"/>
                <w:sz w:val="27"/>
                <w:szCs w:val="27"/>
                <w:lang w:val="en-US"/>
              </w:rPr>
              <w:t>from 0405**, 0406</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rsidP="00F04FC6">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Milk and dairy products</w:t>
            </w:r>
            <w:r w:rsidRPr="00E86EDC">
              <w:rPr>
                <w:rFonts w:eastAsia="Times New Roman"/>
                <w:color w:val="333333"/>
                <w:sz w:val="27"/>
                <w:szCs w:val="27"/>
                <w:lang w:val="en-US"/>
              </w:rPr>
              <w:br/>
            </w:r>
            <w:r w:rsidRPr="00E86EDC">
              <w:rPr>
                <w:rStyle w:val="ed"/>
                <w:rFonts w:eastAsia="Times New Roman"/>
                <w:color w:val="333333"/>
                <w:sz w:val="27"/>
                <w:szCs w:val="27"/>
                <w:lang w:val="en-US"/>
              </w:rPr>
              <w:t xml:space="preserve">(with the exception of specialized lactose-free milk, </w:t>
            </w:r>
            <w:r w:rsidR="00F04FC6" w:rsidRPr="00E86EDC">
              <w:rPr>
                <w:rStyle w:val="ed"/>
                <w:rFonts w:eastAsia="Times New Roman"/>
                <w:color w:val="333333"/>
                <w:sz w:val="27"/>
                <w:szCs w:val="27"/>
                <w:lang w:val="en-US"/>
              </w:rPr>
              <w:t xml:space="preserve">specialized </w:t>
            </w:r>
            <w:r w:rsidRPr="00E86EDC">
              <w:rPr>
                <w:rStyle w:val="ed"/>
                <w:rFonts w:eastAsia="Times New Roman"/>
                <w:color w:val="333333"/>
                <w:sz w:val="27"/>
                <w:szCs w:val="27"/>
                <w:lang w:val="en-US"/>
              </w:rPr>
              <w:t>lactose-free dairy products for dietary therapeutic nutrition and dietary preventive nutrition, demineralized dry milk whey with a demineralization level of 90 percent************)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 xml:space="preserve">(Addition of the item-Resolution </w:t>
            </w:r>
            <w:r w:rsidR="00F04FC6" w:rsidRPr="00E86EDC">
              <w:rPr>
                <w:rStyle w:val="mark"/>
                <w:sz w:val="27"/>
                <w:szCs w:val="27"/>
                <w:lang w:val="en-US"/>
              </w:rPr>
              <w:t>of the</w:t>
            </w:r>
            <w:r w:rsidRPr="00E86EDC">
              <w:rPr>
                <w:rStyle w:val="mark"/>
                <w:sz w:val="27"/>
                <w:szCs w:val="27"/>
                <w:lang w:val="en-US"/>
              </w:rPr>
              <w:t xml:space="preserve"> Government of the Russian Federation No. 253 of 25.02.2021)</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0701</w:t>
            </w:r>
            <w:r w:rsidRPr="00E86EDC">
              <w:rPr>
                <w:rFonts w:eastAsia="Times New Roman"/>
                <w:color w:val="333333"/>
                <w:sz w:val="27"/>
                <w:szCs w:val="27"/>
                <w:lang w:val="en-US"/>
              </w:rPr>
              <w:br/>
            </w:r>
            <w:r w:rsidRPr="00E86EDC">
              <w:rPr>
                <w:rStyle w:val="ed"/>
                <w:rFonts w:eastAsia="Times New Roman"/>
                <w:color w:val="333333"/>
                <w:sz w:val="27"/>
                <w:szCs w:val="27"/>
                <w:lang w:val="en-US"/>
              </w:rPr>
              <w:t>(except</w:t>
            </w:r>
            <w:r w:rsidRPr="00E86EDC">
              <w:rPr>
                <w:rFonts w:eastAsia="Times New Roman"/>
                <w:color w:val="333333"/>
                <w:sz w:val="27"/>
                <w:szCs w:val="27"/>
                <w:lang w:val="en-US"/>
              </w:rPr>
              <w:br/>
            </w:r>
            <w:r w:rsidRPr="00E86EDC">
              <w:rPr>
                <w:rStyle w:val="ed"/>
                <w:rFonts w:eastAsia="Times New Roman"/>
                <w:color w:val="333333"/>
                <w:sz w:val="27"/>
                <w:szCs w:val="27"/>
                <w:lang w:val="en-US"/>
              </w:rPr>
              <w:t>for 0701 10 000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0702 00 000,0703</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0703</w:t>
            </w:r>
            <w:r w:rsidRPr="00E86EDC">
              <w:rPr>
                <w:color w:val="333333"/>
                <w:sz w:val="27"/>
                <w:szCs w:val="27"/>
                <w:lang w:val="en-US"/>
              </w:rPr>
              <w:br/>
            </w:r>
            <w:r w:rsidRPr="00E86EDC">
              <w:rPr>
                <w:rStyle w:val="ed"/>
                <w:color w:val="333333"/>
                <w:sz w:val="27"/>
                <w:szCs w:val="27"/>
                <w:lang w:val="en-US"/>
              </w:rPr>
              <w:t>(except</w:t>
            </w:r>
            <w:r w:rsidRPr="00E86EDC">
              <w:rPr>
                <w:color w:val="333333"/>
                <w:sz w:val="27"/>
                <w:szCs w:val="27"/>
                <w:lang w:val="en-US"/>
              </w:rPr>
              <w:br/>
            </w:r>
            <w:r w:rsidRPr="00E86EDC">
              <w:rPr>
                <w:rStyle w:val="ed"/>
                <w:color w:val="333333"/>
                <w:sz w:val="27"/>
                <w:szCs w:val="27"/>
                <w:lang w:val="en-US"/>
              </w:rPr>
              <w:t>for 0703 10 110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0704,</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0705,</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0706,</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0707 00,0708,0709,0710</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0708,</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0709,</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lastRenderedPageBreak/>
              <w:t>*****,</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0711,</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0712 *****</w:t>
            </w:r>
            <w:r w:rsidRPr="00E86EDC">
              <w:rPr>
                <w:color w:val="333333"/>
                <w:sz w:val="27"/>
                <w:szCs w:val="27"/>
                <w:lang w:val="en-US"/>
              </w:rPr>
              <w:br/>
            </w:r>
            <w:r w:rsidRPr="00E86EDC">
              <w:rPr>
                <w:rStyle w:val="ed"/>
                <w:color w:val="333333"/>
                <w:sz w:val="27"/>
                <w:szCs w:val="27"/>
                <w:lang w:val="en-US"/>
              </w:rPr>
              <w:t>(except</w:t>
            </w:r>
            <w:r w:rsidRPr="00E86EDC">
              <w:rPr>
                <w:color w:val="333333"/>
                <w:sz w:val="27"/>
                <w:szCs w:val="27"/>
                <w:lang w:val="en-US"/>
              </w:rPr>
              <w:br/>
            </w:r>
            <w:r w:rsidRPr="00E86EDC">
              <w:rPr>
                <w:rStyle w:val="ed"/>
                <w:color w:val="333333"/>
                <w:sz w:val="27"/>
                <w:szCs w:val="27"/>
                <w:lang w:val="en-US"/>
              </w:rPr>
              <w:t>for 0712 90 110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0713</w:t>
            </w:r>
            <w:r w:rsidRPr="00E86EDC">
              <w:rPr>
                <w:color w:val="333333"/>
                <w:sz w:val="27"/>
                <w:szCs w:val="27"/>
                <w:lang w:val="en-US"/>
              </w:rPr>
              <w:br/>
            </w:r>
            <w:r w:rsidRPr="00E86EDC">
              <w:rPr>
                <w:rStyle w:val="ed"/>
                <w:color w:val="333333"/>
                <w:sz w:val="27"/>
                <w:szCs w:val="27"/>
                <w:lang w:val="en-US"/>
              </w:rPr>
              <w:t>(except</w:t>
            </w:r>
            <w:r w:rsidRPr="00E86EDC">
              <w:rPr>
                <w:color w:val="333333"/>
                <w:sz w:val="27"/>
                <w:szCs w:val="27"/>
                <w:lang w:val="en-US"/>
              </w:rPr>
              <w:br/>
            </w:r>
            <w:r w:rsidRPr="00E86EDC">
              <w:rPr>
                <w:rStyle w:val="ed"/>
                <w:color w:val="333333"/>
                <w:sz w:val="27"/>
                <w:szCs w:val="27"/>
                <w:lang w:val="en-US"/>
              </w:rPr>
              <w:t>for 0713 10 100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from 0713 20 000 0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from 0713 40 000 0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from 0713 50 000 0 **</w:t>
            </w:r>
          </w:p>
          <w:p w:rsidR="000B20D3" w:rsidRDefault="00DC5077">
            <w:pPr>
              <w:spacing w:before="0" w:beforeAutospacing="0" w:after="0" w:afterAutospacing="0" w:line="300" w:lineRule="auto"/>
              <w:jc w:val="both"/>
              <w:rPr>
                <w:color w:val="333333"/>
                <w:sz w:val="27"/>
                <w:szCs w:val="27"/>
              </w:rPr>
            </w:pPr>
            <w:r>
              <w:rPr>
                <w:rStyle w:val="ed"/>
                <w:color w:val="333333"/>
                <w:sz w:val="27"/>
                <w:szCs w:val="27"/>
              </w:rPr>
              <w:t>0714</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lastRenderedPageBreak/>
              <w:t>Vegetables, edible roots and tubers</w:t>
            </w:r>
            <w:r w:rsidRPr="00E86EDC">
              <w:rPr>
                <w:rFonts w:eastAsia="Times New Roman"/>
                <w:color w:val="333333"/>
                <w:sz w:val="27"/>
                <w:szCs w:val="27"/>
                <w:lang w:val="en-US"/>
              </w:rPr>
              <w:br/>
            </w:r>
            <w:r w:rsidRPr="00E86EDC">
              <w:rPr>
                <w:rStyle w:val="ed"/>
                <w:rFonts w:eastAsia="Times New Roman"/>
                <w:color w:val="333333"/>
                <w:sz w:val="27"/>
                <w:szCs w:val="27"/>
                <w:lang w:val="en-US"/>
              </w:rPr>
              <w:t>(except for seed potatoes, spring onions, hybrid sugar corn for sowing, peas for sowing, chickpeas for sowing ********, *********, lentils for sowing ********, ******* * * , large-seeded or equine legumes (</w:t>
            </w:r>
            <w:proofErr w:type="spellStart"/>
            <w:r w:rsidRPr="00E86EDC">
              <w:rPr>
                <w:rStyle w:val="ed"/>
                <w:rFonts w:eastAsia="Times New Roman"/>
                <w:color w:val="333333"/>
                <w:sz w:val="27"/>
                <w:szCs w:val="27"/>
                <w:lang w:val="en-US"/>
              </w:rPr>
              <w:t>Vicia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faba</w:t>
            </w:r>
            <w:proofErr w:type="spellEnd"/>
            <w:r w:rsidRPr="00E86EDC">
              <w:rPr>
                <w:rStyle w:val="ed"/>
                <w:rFonts w:eastAsia="Times New Roman"/>
                <w:color w:val="333333"/>
                <w:sz w:val="27"/>
                <w:szCs w:val="27"/>
                <w:lang w:val="en-US"/>
              </w:rPr>
              <w:t xml:space="preserve"> var. major) and small-seeded or </w:t>
            </w:r>
            <w:proofErr w:type="spellStart"/>
            <w:r w:rsidRPr="00E86EDC">
              <w:rPr>
                <w:rStyle w:val="ed"/>
                <w:rFonts w:eastAsia="Times New Roman"/>
                <w:color w:val="333333"/>
                <w:sz w:val="27"/>
                <w:szCs w:val="27"/>
                <w:lang w:val="en-US"/>
              </w:rPr>
              <w:t>equinelegumes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Vicia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faba</w:t>
            </w:r>
            <w:proofErr w:type="spellEnd"/>
            <w:r w:rsidRPr="00E86EDC">
              <w:rPr>
                <w:rStyle w:val="ed"/>
                <w:rFonts w:eastAsia="Times New Roman"/>
                <w:color w:val="333333"/>
                <w:sz w:val="27"/>
                <w:szCs w:val="27"/>
                <w:lang w:val="en-US"/>
              </w:rPr>
              <w:t xml:space="preserve"> var. </w:t>
            </w:r>
            <w:proofErr w:type="spellStart"/>
            <w:r w:rsidRPr="00E86EDC">
              <w:rPr>
                <w:rStyle w:val="ed"/>
                <w:rFonts w:eastAsia="Times New Roman"/>
                <w:color w:val="333333"/>
                <w:sz w:val="27"/>
                <w:szCs w:val="27"/>
                <w:lang w:val="en-US"/>
              </w:rPr>
              <w:t>equina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Vicia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fabaVicia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faba</w:t>
            </w:r>
            <w:proofErr w:type="spellEnd"/>
            <w:r w:rsidRPr="00E86EDC">
              <w:rPr>
                <w:rStyle w:val="ed"/>
                <w:rFonts w:eastAsia="Times New Roman"/>
                <w:color w:val="333333"/>
                <w:sz w:val="27"/>
                <w:szCs w:val="27"/>
                <w:lang w:val="en-US"/>
              </w:rPr>
              <w:t xml:space="preserve"> var. minor) for seeding ********, *********)</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mark"/>
                <w:rFonts w:eastAsia="Times New Roman"/>
                <w:sz w:val="27"/>
                <w:szCs w:val="27"/>
                <w:lang w:val="en-US"/>
              </w:rPr>
              <w:t>(As amended by the Decree of the Government of the Russian Federation of 17.11.2021 № 1970)</w:t>
            </w:r>
          </w:p>
        </w:tc>
      </w:tr>
      <w:tr w:rsidR="000B20D3">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0801, 0802, 0803, 0804, 0805, 0806, 0807, 0808, 0809, 0810, 0811, 0813</w:t>
            </w:r>
          </w:p>
        </w:tc>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Fruits and nutsand</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1601 00 100 0,1601</w:t>
            </w:r>
            <w:r>
              <w:rPr>
                <w:color w:val="333333"/>
                <w:sz w:val="27"/>
                <w:szCs w:val="27"/>
              </w:rPr>
              <w:br/>
            </w:r>
            <w:r>
              <w:rPr>
                <w:rStyle w:val="ed"/>
                <w:color w:val="333333"/>
                <w:sz w:val="27"/>
                <w:szCs w:val="27"/>
              </w:rPr>
              <w:t>00 910 1,1601</w:t>
            </w:r>
            <w:r>
              <w:rPr>
                <w:color w:val="333333"/>
                <w:sz w:val="27"/>
                <w:szCs w:val="27"/>
              </w:rPr>
              <w:br/>
            </w:r>
            <w:r>
              <w:rPr>
                <w:rStyle w:val="ed"/>
                <w:color w:val="333333"/>
                <w:sz w:val="27"/>
                <w:szCs w:val="27"/>
              </w:rPr>
              <w:t>00 990 1</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Sausages and similar products of meat, meat offal or blood prepared food products made on their basis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x"/>
                <w:color w:val="333333"/>
                <w:sz w:val="27"/>
                <w:szCs w:val="27"/>
              </w:rPr>
              <w:t>1604</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x"/>
                <w:color w:val="333333"/>
                <w:sz w:val="27"/>
                <w:szCs w:val="27"/>
                <w:lang w:val="en-US"/>
              </w:rPr>
              <w:t>Ready-made or canned fish; sturgeon caviar</w:t>
            </w:r>
            <w:r w:rsidRPr="00E86EDC">
              <w:rPr>
                <w:color w:val="333333"/>
                <w:sz w:val="27"/>
                <w:szCs w:val="27"/>
                <w:lang w:val="en-US"/>
              </w:rPr>
              <w:br/>
            </w:r>
            <w:r w:rsidRPr="00E86EDC">
              <w:rPr>
                <w:rStyle w:val="edx"/>
                <w:color w:val="333333"/>
                <w:sz w:val="27"/>
                <w:szCs w:val="27"/>
                <w:lang w:val="en-US"/>
              </w:rPr>
              <w:t>and its substitutes made from fish eggs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x"/>
                <w:sz w:val="27"/>
                <w:szCs w:val="27"/>
                <w:lang w:val="en-US"/>
              </w:rPr>
              <w:t>(Supplement with the item - Decree of the Government of the Russian Federation No. 1173 of 20.07.2023)</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x"/>
                <w:color w:val="333333"/>
                <w:sz w:val="27"/>
                <w:szCs w:val="27"/>
              </w:rPr>
              <w:t>1605</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x"/>
                <w:color w:val="333333"/>
                <w:sz w:val="27"/>
                <w:szCs w:val="27"/>
                <w:lang w:val="en-US"/>
              </w:rPr>
              <w:t>Ready - made or canned crustaceans, mollusks and other aquatic animals Invertebrates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x"/>
                <w:sz w:val="27"/>
                <w:szCs w:val="27"/>
                <w:lang w:val="en-US"/>
              </w:rPr>
              <w:lastRenderedPageBreak/>
              <w:t>(Addition of the item-Decree of the Government of the Russian Federation No. 1173 of 20.07.2023)</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from 1901 90 110 0**,</w:t>
            </w:r>
            <w:r w:rsidRPr="00E86EDC">
              <w:rPr>
                <w:color w:val="333333"/>
                <w:sz w:val="27"/>
                <w:szCs w:val="27"/>
                <w:lang w:val="en-US"/>
              </w:rPr>
              <w:br/>
            </w:r>
            <w:r w:rsidRPr="00E86EDC">
              <w:rPr>
                <w:rStyle w:val="ed"/>
                <w:color w:val="333333"/>
                <w:sz w:val="27"/>
                <w:szCs w:val="27"/>
                <w:lang w:val="en-US"/>
              </w:rPr>
              <w:t>from 1901 90 920 0**,</w:t>
            </w:r>
            <w:r w:rsidRPr="00E86EDC">
              <w:rPr>
                <w:color w:val="333333"/>
                <w:sz w:val="27"/>
                <w:szCs w:val="27"/>
                <w:lang w:val="en-US"/>
              </w:rPr>
              <w:br/>
            </w:r>
            <w:r w:rsidRPr="00E86EDC">
              <w:rPr>
                <w:rStyle w:val="ed"/>
                <w:color w:val="333333"/>
                <w:sz w:val="27"/>
                <w:szCs w:val="27"/>
                <w:lang w:val="en-US"/>
              </w:rPr>
              <w:t>from 2106 90 930 0**,</w:t>
            </w:r>
            <w:r w:rsidRPr="00E86EDC">
              <w:rPr>
                <w:color w:val="333333"/>
                <w:sz w:val="27"/>
                <w:szCs w:val="27"/>
                <w:lang w:val="en-US"/>
              </w:rPr>
              <w:br/>
            </w:r>
            <w:r w:rsidRPr="00E86EDC">
              <w:rPr>
                <w:rStyle w:val="ed"/>
                <w:color w:val="333333"/>
                <w:sz w:val="27"/>
                <w:szCs w:val="27"/>
                <w:lang w:val="en-US"/>
              </w:rPr>
              <w:t>from 2106 90 980 4**,</w:t>
            </w:r>
            <w:r w:rsidRPr="00E86EDC">
              <w:rPr>
                <w:color w:val="333333"/>
                <w:sz w:val="27"/>
                <w:szCs w:val="27"/>
                <w:lang w:val="en-US"/>
              </w:rPr>
              <w:br/>
            </w:r>
            <w:r w:rsidRPr="00E86EDC">
              <w:rPr>
                <w:rStyle w:val="ed"/>
                <w:color w:val="333333"/>
                <w:sz w:val="27"/>
                <w:szCs w:val="27"/>
                <w:lang w:val="en-US"/>
              </w:rPr>
              <w:t>from 2106 90 980 5**,</w:t>
            </w:r>
          </w:p>
          <w:p w:rsidR="000B20D3" w:rsidRDefault="00DC5077">
            <w:pPr>
              <w:pStyle w:val="l3"/>
              <w:spacing w:line="300" w:lineRule="auto"/>
              <w:rPr>
                <w:color w:val="333333"/>
                <w:sz w:val="27"/>
                <w:szCs w:val="27"/>
              </w:rPr>
            </w:pPr>
            <w:r>
              <w:rPr>
                <w:rStyle w:val="ed"/>
                <w:color w:val="333333"/>
                <w:sz w:val="27"/>
                <w:szCs w:val="27"/>
              </w:rPr>
              <w:t>from 2106 90 980 8**</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 xml:space="preserve">Food or finished products (with the exception of biologically active additives; specialized food products for athletes ' nutrition****; vitamin and mineral complexes; flavoring </w:t>
            </w:r>
            <w:r w:rsidR="00F04FC6" w:rsidRPr="00E86EDC">
              <w:rPr>
                <w:rStyle w:val="ed"/>
                <w:color w:val="333333"/>
                <w:sz w:val="27"/>
                <w:szCs w:val="27"/>
                <w:lang w:val="en-US"/>
              </w:rPr>
              <w:t>additives; protein</w:t>
            </w:r>
            <w:r w:rsidRPr="00E86EDC">
              <w:rPr>
                <w:rStyle w:val="ed"/>
                <w:color w:val="333333"/>
                <w:sz w:val="27"/>
                <w:szCs w:val="27"/>
                <w:lang w:val="en-US"/>
              </w:rPr>
              <w:t xml:space="preserve"> concentrates (of animal and vegetable origin) and their mixtures; dietary fiber; food additives (including complex ones)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resolutions of the Government of the Russian Federation No. 981 of 16.09.2015,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out of 1901 90 980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Food or finished products made according to cheese production technologies and containing 1.5 wt.% or more of milk fat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from 2501 00******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 xml:space="preserve">Salt (including table salt and denatured) and pure sodium chloride, whether or not dissolved in water, or whether or not containing additives of anti-sticking or </w:t>
            </w:r>
            <w:proofErr w:type="spellStart"/>
            <w:r w:rsidRPr="00E86EDC">
              <w:rPr>
                <w:rStyle w:val="ed"/>
                <w:color w:val="333333"/>
                <w:sz w:val="27"/>
                <w:szCs w:val="27"/>
                <w:lang w:val="en-US"/>
              </w:rPr>
              <w:t>flowable</w:t>
            </w:r>
            <w:proofErr w:type="spellEnd"/>
            <w:r w:rsidRPr="00E86EDC">
              <w:rPr>
                <w:rStyle w:val="ed"/>
                <w:color w:val="333333"/>
                <w:sz w:val="27"/>
                <w:szCs w:val="27"/>
                <w:lang w:val="en-US"/>
              </w:rPr>
              <w:t xml:space="preserve"> agents, and sea water (excluding biologically active additives)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w:t>
            </w:r>
            <w:proofErr w:type="spellStart"/>
            <w:r w:rsidRPr="00E86EDC">
              <w:rPr>
                <w:rStyle w:val="mark"/>
                <w:sz w:val="27"/>
                <w:szCs w:val="27"/>
                <w:lang w:val="en-US"/>
              </w:rPr>
              <w:t>Asamended</w:t>
            </w:r>
            <w:proofErr w:type="spellEnd"/>
            <w:r w:rsidRPr="00E86EDC">
              <w:rPr>
                <w:rStyle w:val="mark"/>
                <w:sz w:val="27"/>
                <w:szCs w:val="27"/>
                <w:lang w:val="en-US"/>
              </w:rPr>
              <w:t xml:space="preserve"> by Resolutions of the Government of the Russian Federation No. 897 of 10.09.2016; No. 604 of 20.05.2017)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0103 (except for 0103 10 000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Live pigs (excluding purebred breeding animals)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 xml:space="preserve">(Addition of the item-Resolution  Government of </w:t>
            </w:r>
            <w:r w:rsidR="00F04FC6" w:rsidRPr="00E86EDC">
              <w:rPr>
                <w:rStyle w:val="mark"/>
                <w:sz w:val="27"/>
                <w:szCs w:val="27"/>
                <w:lang w:val="en-US"/>
              </w:rPr>
              <w:t>the Russian</w:t>
            </w:r>
            <w:r w:rsidRPr="00E86EDC">
              <w:rPr>
                <w:rStyle w:val="mark"/>
                <w:sz w:val="27"/>
                <w:szCs w:val="27"/>
                <w:lang w:val="en-US"/>
              </w:rPr>
              <w:t xml:space="preserve"> Federation No. 1292 dated 25.10.2017)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0206 (with the exception of 0206 10 100 0, 0206 22 000 1, 0206 29 100 0, 0206 30 000 1, 0206 30 000 3, 0206 41 000 1, 0206 49 </w:t>
            </w:r>
            <w:r>
              <w:rPr>
                <w:rStyle w:val="ed"/>
                <w:color w:val="333333"/>
                <w:sz w:val="27"/>
                <w:szCs w:val="27"/>
              </w:rPr>
              <w:lastRenderedPageBreak/>
              <w:t>000 1, 0206 80 100 0, 0206 90 100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lastRenderedPageBreak/>
              <w:t>Edible offal of cattle, pigs, sheep, goats, horses, donkeys, mules or hinnies, fresh, chilled or frozen (excluding goods for the production of pharmaceutical products*******)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0209 Pork fat, separated from lean meat, and poultry fat, not melted or otherwise extracted, fresh, chilled, frozen, salted, in brine, dried or smoked(Supplement to the item - Decree of the Government of the Russian Federation No. 1292 of 25.10.2017)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0209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Pork fat, separated from lean meat, and poultry fat, not melted or otherwise extracted, fresh, chilled, frozen, salted, in brine, dried or smoked</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to the item-Decree of the Government of the Russian Federation No. 25.10.2017 1292)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1501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Pork fat (including lard) and poultry fat, other than fat of heading 0209 or 1503</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by item-Decree of the Government of the Russian Federation No. 1292 of 25.10.2017)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1502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Bovine, sheep or goat fat, other than fat of heading 1503</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by item - Decree of the Government of the Russian Federation No. 25.10.2017 1292)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1503 00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 xml:space="preserve">Lard-stearin, lard-oil, </w:t>
            </w:r>
            <w:r w:rsidR="00F04FC6" w:rsidRPr="00E86EDC">
              <w:rPr>
                <w:rStyle w:val="ed"/>
                <w:color w:val="333333"/>
                <w:sz w:val="27"/>
                <w:szCs w:val="27"/>
                <w:lang w:val="en-US"/>
              </w:rPr>
              <w:t>oleo stearin</w:t>
            </w:r>
            <w:r w:rsidRPr="00E86EDC">
              <w:rPr>
                <w:rStyle w:val="ed"/>
                <w:color w:val="333333"/>
                <w:sz w:val="27"/>
                <w:szCs w:val="27"/>
                <w:lang w:val="en-US"/>
              </w:rPr>
              <w:t xml:space="preserve">, oleo-oil and animal oil, </w:t>
            </w:r>
            <w:r w:rsidR="00F04FC6" w:rsidRPr="00E86EDC">
              <w:rPr>
                <w:rStyle w:val="ed"/>
                <w:color w:val="333333"/>
                <w:sz w:val="27"/>
                <w:szCs w:val="27"/>
                <w:lang w:val="en-US"/>
              </w:rPr>
              <w:t>not emulsified</w:t>
            </w:r>
            <w:r w:rsidRPr="00E86EDC">
              <w:rPr>
                <w:rStyle w:val="ed"/>
                <w:color w:val="333333"/>
                <w:sz w:val="27"/>
                <w:szCs w:val="27"/>
                <w:lang w:val="en-US"/>
              </w:rPr>
              <w:t xml:space="preserve"> or mixed, or prepared in any other way</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to the item-Decree of the Government of the Russian Federation No. 1292 of 25.10.2017)</w:t>
            </w:r>
          </w:p>
        </w:tc>
      </w:tr>
    </w:tbl>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____________</w:t>
      </w:r>
    </w:p>
    <w:p w:rsidR="000B20D3" w:rsidRPr="00E86EDC" w:rsidRDefault="00DC5077">
      <w:pPr>
        <w:pStyle w:val="n"/>
        <w:spacing w:line="300" w:lineRule="auto"/>
        <w:divId w:val="1795051751"/>
        <w:rPr>
          <w:color w:val="333333"/>
          <w:lang w:val="en-US"/>
        </w:rPr>
      </w:pPr>
      <w:r w:rsidRPr="00E86EDC">
        <w:rPr>
          <w:rStyle w:val="ed"/>
          <w:color w:val="333333"/>
          <w:lang w:val="en-US"/>
        </w:rPr>
        <w:t>*For the purposes of applying this list, you should be guided exclusively by the code of the Customs Code of Foreign Economic Activity of the EAEU, the product name is given for ease of use.</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For the purposes of applying this entry, both the EAEU HS </w:t>
      </w:r>
      <w:r w:rsidR="00F04FC6" w:rsidRPr="00E86EDC">
        <w:rPr>
          <w:rStyle w:val="ed"/>
          <w:color w:val="333333"/>
          <w:lang w:val="en-US"/>
        </w:rPr>
        <w:t>code and</w:t>
      </w:r>
      <w:r w:rsidRPr="00E86EDC">
        <w:rPr>
          <w:rStyle w:val="ed"/>
          <w:color w:val="333333"/>
          <w:lang w:val="en-US"/>
        </w:rPr>
        <w:t xml:space="preserve"> the product name should be used.</w:t>
      </w:r>
    </w:p>
    <w:p w:rsidR="000B20D3" w:rsidRPr="00E86EDC" w:rsidRDefault="00DC5077">
      <w:pPr>
        <w:pStyle w:val="n"/>
        <w:spacing w:line="300" w:lineRule="auto"/>
        <w:divId w:val="1795051751"/>
        <w:rPr>
          <w:color w:val="333333"/>
          <w:lang w:val="en-US"/>
        </w:rPr>
      </w:pPr>
      <w:r w:rsidRPr="00E86EDC">
        <w:rPr>
          <w:rStyle w:val="ed"/>
          <w:color w:val="333333"/>
          <w:lang w:val="en-US"/>
        </w:rPr>
        <w:t>* * * Except for products intended for baby food.</w:t>
      </w:r>
    </w:p>
    <w:p w:rsidR="000B20D3" w:rsidRPr="00E86EDC" w:rsidRDefault="00DC5077">
      <w:pPr>
        <w:pStyle w:val="n"/>
        <w:spacing w:line="300" w:lineRule="auto"/>
        <w:divId w:val="1795051751"/>
        <w:rPr>
          <w:color w:val="333333"/>
          <w:lang w:val="en-US"/>
        </w:rPr>
      </w:pPr>
      <w:r w:rsidRPr="00E86EDC">
        <w:rPr>
          <w:rStyle w:val="ed"/>
          <w:color w:val="333333"/>
          <w:lang w:val="en-US"/>
        </w:rPr>
        <w:lastRenderedPageBreak/>
        <w:t>**** To provide the national teams of the Russian Federation with confirmation by the Ministry of Sports of the Russian Federation of the intended purpose of the imported goods.</w:t>
      </w:r>
      <w:r w:rsidRPr="00E86EDC">
        <w:rPr>
          <w:rStyle w:val="mark"/>
          <w:lang w:val="en-US"/>
        </w:rPr>
        <w:t xml:space="preserve"> (Supplement </w:t>
      </w:r>
      <w:r w:rsidR="00F04FC6" w:rsidRPr="00E86EDC">
        <w:rPr>
          <w:rStyle w:val="mark"/>
          <w:lang w:val="en-US"/>
        </w:rPr>
        <w:t>to footnotes</w:t>
      </w:r>
      <w:r w:rsidRPr="00E86EDC">
        <w:rPr>
          <w:rStyle w:val="mark"/>
          <w:lang w:val="en-US"/>
        </w:rPr>
        <w:t xml:space="preserve"> - Decree of the Government of the Russian Federation No. 981 of 16.09.2015)</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 * * * With the exception of goods intended for the production of baby food, when confirming the intended purpose of the imported goods, carried out by the Ministry of </w:t>
      </w:r>
      <w:r w:rsidR="00F04FC6" w:rsidRPr="00E86EDC">
        <w:rPr>
          <w:rStyle w:val="ed"/>
          <w:color w:val="333333"/>
          <w:lang w:val="en-US"/>
        </w:rPr>
        <w:t>Agriculture of</w:t>
      </w:r>
      <w:r w:rsidRPr="00E86EDC">
        <w:rPr>
          <w:rStyle w:val="ed"/>
          <w:color w:val="333333"/>
          <w:lang w:val="en-US"/>
        </w:rPr>
        <w:t xml:space="preserve"> the Russian Federation in accordance with the procedure established by it and within the authorized volume of import of these goods approved by the Ministry.</w:t>
      </w:r>
      <w:r w:rsidRPr="00E86EDC">
        <w:rPr>
          <w:rStyle w:val="mark"/>
          <w:lang w:val="en-US"/>
        </w:rPr>
        <w:t xml:space="preserve"> (Supplement with a footnote - Decree of the Government of the Russian Federation No. 472 of 27.05.2016)</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 * * * * Except for </w:t>
      </w:r>
      <w:r w:rsidR="00F04FC6" w:rsidRPr="00E86EDC">
        <w:rPr>
          <w:rStyle w:val="ed"/>
          <w:color w:val="333333"/>
          <w:lang w:val="en-US"/>
        </w:rPr>
        <w:t>goods intended</w:t>
      </w:r>
      <w:r w:rsidRPr="00E86EDC">
        <w:rPr>
          <w:rStyle w:val="ed"/>
          <w:color w:val="333333"/>
          <w:lang w:val="en-US"/>
        </w:rPr>
        <w:t xml:space="preserve"> for the production of medicines, medical devices and biologically active additives, when confirming the intended purpose of the imported goods, carried out by the Ministry of Industry and Trade of the Russian Federation in accordance with the </w:t>
      </w:r>
      <w:r w:rsidR="00F04FC6" w:rsidRPr="00E86EDC">
        <w:rPr>
          <w:rStyle w:val="ed"/>
          <w:color w:val="333333"/>
          <w:lang w:val="en-US"/>
        </w:rPr>
        <w:t>procedure established</w:t>
      </w:r>
      <w:r w:rsidRPr="00E86EDC">
        <w:rPr>
          <w:rStyle w:val="ed"/>
          <w:color w:val="333333"/>
          <w:lang w:val="en-US"/>
        </w:rPr>
        <w:t xml:space="preserve"> by it. For the purposes of applying this entry, both the EAEU HS code and the product name should be used.</w:t>
      </w:r>
      <w:r w:rsidRPr="00E86EDC">
        <w:rPr>
          <w:rStyle w:val="mark"/>
          <w:lang w:val="en-US"/>
        </w:rPr>
        <w:t xml:space="preserve"> (Supplement with a footnote - Decree of the Government of the Russian Federation No. 604 of 20.05.2017)</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 * * * * * Except for </w:t>
      </w:r>
      <w:r w:rsidR="00F04FC6" w:rsidRPr="00E86EDC">
        <w:rPr>
          <w:rStyle w:val="ed"/>
          <w:color w:val="333333"/>
          <w:lang w:val="en-US"/>
        </w:rPr>
        <w:t>goods intended</w:t>
      </w:r>
      <w:r w:rsidRPr="00E86EDC">
        <w:rPr>
          <w:rStyle w:val="ed"/>
          <w:color w:val="333333"/>
          <w:lang w:val="en-US"/>
        </w:rPr>
        <w:t xml:space="preserve"> for the production of pharmaceutical products, when confirming the intended purpose of the imported goods, carried out by the Ministry of Industry and Trade of the Russian Federation in accordance with the procedure established by it. For the purposes of applying this clause, both the EAEU HS code and the product name should be used.</w:t>
      </w:r>
      <w:r w:rsidRPr="00E86EDC">
        <w:rPr>
          <w:rStyle w:val="mark"/>
          <w:lang w:val="en-US"/>
        </w:rPr>
        <w:t xml:space="preserve"> (Supplement with a footnote - Decree of the Government of the Russian Federation No. 1292 of 25.10.2017)</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Lots of seeds whose varieties are included in the State Register </w:t>
      </w:r>
      <w:r w:rsidR="00F04FC6" w:rsidRPr="00E86EDC">
        <w:rPr>
          <w:rStyle w:val="ed"/>
          <w:color w:val="333333"/>
          <w:lang w:val="en-US"/>
        </w:rPr>
        <w:t>of Breeding</w:t>
      </w:r>
      <w:r w:rsidRPr="00E86EDC">
        <w:rPr>
          <w:rStyle w:val="ed"/>
          <w:color w:val="333333"/>
          <w:lang w:val="en-US"/>
        </w:rPr>
        <w:t xml:space="preserve"> Achievements approved for Use, when providing an extract from it issued by the Ministry of Agriculture of the Russian Federation.</w:t>
      </w:r>
      <w:r w:rsidRPr="00E86EDC">
        <w:rPr>
          <w:rStyle w:val="mark"/>
          <w:lang w:val="en-US"/>
        </w:rPr>
        <w:t> (Supplement with a footnote - Decree of the Government of the Russian Federation No. 1293 of 07.10.2019)</w:t>
      </w:r>
    </w:p>
    <w:p w:rsidR="000B20D3" w:rsidRPr="00E86EDC" w:rsidRDefault="00DC5077">
      <w:pPr>
        <w:pStyle w:val="n"/>
        <w:spacing w:line="300" w:lineRule="auto"/>
        <w:divId w:val="1795051751"/>
        <w:rPr>
          <w:color w:val="333333"/>
          <w:lang w:val="en-US"/>
        </w:rPr>
      </w:pPr>
      <w:r w:rsidRPr="00E86EDC">
        <w:rPr>
          <w:rStyle w:val="ed"/>
          <w:color w:val="333333"/>
          <w:lang w:val="en-US"/>
        </w:rPr>
        <w:t>********* </w:t>
      </w:r>
      <w:r w:rsidR="00F04FC6" w:rsidRPr="00E86EDC">
        <w:rPr>
          <w:rStyle w:val="ed"/>
          <w:color w:val="333333"/>
          <w:lang w:val="en-US"/>
        </w:rPr>
        <w:t>Parties of</w:t>
      </w:r>
      <w:r w:rsidRPr="00E86EDC">
        <w:rPr>
          <w:rStyle w:val="ed"/>
          <w:color w:val="333333"/>
          <w:lang w:val="en-US"/>
        </w:rPr>
        <w:t xml:space="preserve"> seeds intended for scientific research, state testing, and seed production for export from the Russian Federation, if the Ministry of Agriculture of the Russian Federation confirms the intended purpose of the imported goods in accordance with the procedure </w:t>
      </w:r>
      <w:r w:rsidR="00F04FC6" w:rsidRPr="00E86EDC">
        <w:rPr>
          <w:rStyle w:val="ed"/>
          <w:color w:val="333333"/>
          <w:lang w:val="en-US"/>
        </w:rPr>
        <w:t>determined by</w:t>
      </w:r>
      <w:r w:rsidRPr="00E86EDC">
        <w:rPr>
          <w:rStyle w:val="ed"/>
          <w:color w:val="333333"/>
          <w:lang w:val="en-US"/>
        </w:rPr>
        <w:t xml:space="preserve"> it and within the permitted volume of import of these goods approved by the Ministry.</w:t>
      </w:r>
      <w:r w:rsidRPr="00E86EDC">
        <w:rPr>
          <w:rStyle w:val="mark"/>
          <w:lang w:val="en-US"/>
        </w:rPr>
        <w:t> (Supplement with a footnote - Decree of the Government of the Russian Federation No. 1293 of 07.10.2019)</w:t>
      </w:r>
    </w:p>
    <w:p w:rsidR="000B20D3" w:rsidRPr="00E86EDC" w:rsidRDefault="00DC5077">
      <w:pPr>
        <w:pStyle w:val="n"/>
        <w:spacing w:line="300" w:lineRule="auto"/>
        <w:divId w:val="1795051751"/>
        <w:rPr>
          <w:color w:val="333333"/>
          <w:lang w:val="en-US"/>
        </w:rPr>
      </w:pPr>
      <w:r w:rsidRPr="00E86EDC">
        <w:rPr>
          <w:rStyle w:val="ed"/>
          <w:color w:val="333333"/>
          <w:lang w:val="en-US"/>
        </w:rPr>
        <w:t>********** </w:t>
      </w:r>
      <w:r w:rsidRPr="00E86EDC">
        <w:rPr>
          <w:rStyle w:val="mark"/>
          <w:lang w:val="en-US"/>
        </w:rPr>
        <w:t>(Excluded - Decree of the Government of the Russian Federation No. 453 of 06.04.2020)</w:t>
      </w:r>
    </w:p>
    <w:p w:rsidR="000B20D3" w:rsidRPr="00E86EDC" w:rsidRDefault="00DC5077">
      <w:pPr>
        <w:pStyle w:val="n"/>
        <w:spacing w:line="300" w:lineRule="auto"/>
        <w:divId w:val="1795051751"/>
        <w:rPr>
          <w:color w:val="333333"/>
          <w:lang w:val="en-US"/>
        </w:rPr>
      </w:pPr>
      <w:r w:rsidRPr="00E86EDC">
        <w:rPr>
          <w:rStyle w:val="ed"/>
          <w:color w:val="333333"/>
          <w:lang w:val="en-US"/>
        </w:rPr>
        <w:t>*********** When submitting an import permit for breeding products (material) issued by the Ministry of Agriculture of the Russian Federation.</w:t>
      </w:r>
      <w:r w:rsidRPr="00E86EDC">
        <w:rPr>
          <w:rStyle w:val="mark"/>
          <w:lang w:val="en-US"/>
        </w:rPr>
        <w:t xml:space="preserve"> (Supplement with a footnote - Decree of the Government of the Russian </w:t>
      </w:r>
      <w:r w:rsidR="00F04FC6" w:rsidRPr="00E86EDC">
        <w:rPr>
          <w:rStyle w:val="mark"/>
          <w:lang w:val="en-US"/>
        </w:rPr>
        <w:t>Federation No</w:t>
      </w:r>
      <w:r w:rsidRPr="00E86EDC">
        <w:rPr>
          <w:rStyle w:val="mark"/>
          <w:lang w:val="en-US"/>
        </w:rPr>
        <w:t>. 253 of 25.02.2021)</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Demineralized dry milk whey with a demineralization level of 90 percent, intended for the production of infant formula powder (breast milk substitutes), upon </w:t>
      </w:r>
      <w:r w:rsidRPr="00E86EDC">
        <w:rPr>
          <w:rStyle w:val="ed"/>
          <w:color w:val="333333"/>
          <w:lang w:val="en-US"/>
        </w:rPr>
        <w:lastRenderedPageBreak/>
        <w:t xml:space="preserve">confirmation of the intended </w:t>
      </w:r>
      <w:r w:rsidR="00F04FC6" w:rsidRPr="00E86EDC">
        <w:rPr>
          <w:rStyle w:val="ed"/>
          <w:color w:val="333333"/>
          <w:lang w:val="en-US"/>
        </w:rPr>
        <w:t>purpose of</w:t>
      </w:r>
      <w:r w:rsidRPr="00E86EDC">
        <w:rPr>
          <w:rStyle w:val="ed"/>
          <w:color w:val="333333"/>
          <w:lang w:val="en-US"/>
        </w:rPr>
        <w:t xml:space="preserve"> the imported product, carried out by the Ministry of Agriculture of the Russian Federation in accordance with the procedure established by it and within the permitted import volume of the specified product for 2023 approved by the Ministry.</w:t>
      </w:r>
      <w:r w:rsidRPr="00E86EDC">
        <w:rPr>
          <w:rStyle w:val="mark"/>
          <w:lang w:val="en-US"/>
        </w:rPr>
        <w:t> (Supplement with a footnote - Resolution of the Government of the Russian Federation No. 253 of 25.02.2021) (As amended by Resolutions of the Government of the Russian Federation No. 2497 of 28.12.2021, No. 308 of 27.02.2023)</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Default="00DC5077">
      <w:pPr>
        <w:pStyle w:val="c"/>
        <w:spacing w:line="300" w:lineRule="auto"/>
        <w:divId w:val="1795051751"/>
        <w:rPr>
          <w:color w:val="333333"/>
          <w:sz w:val="27"/>
          <w:szCs w:val="27"/>
        </w:rPr>
      </w:pPr>
      <w:r>
        <w:rPr>
          <w:color w:val="333333"/>
          <w:sz w:val="27"/>
          <w:szCs w:val="27"/>
        </w:rPr>
        <w:t>_______________</w:t>
      </w:r>
    </w:p>
    <w:p w:rsidR="00DC5077" w:rsidRDefault="00DC5077">
      <w:pPr>
        <w:pStyle w:val="NormalWeb"/>
        <w:spacing w:line="300" w:lineRule="auto"/>
        <w:divId w:val="1795051751"/>
        <w:rPr>
          <w:color w:val="333333"/>
          <w:sz w:val="27"/>
          <w:szCs w:val="27"/>
        </w:rPr>
      </w:pPr>
      <w:r>
        <w:rPr>
          <w:color w:val="333333"/>
          <w:sz w:val="27"/>
          <w:szCs w:val="27"/>
        </w:rPr>
        <w:t> </w:t>
      </w:r>
    </w:p>
    <w:sectPr w:rsidR="00DC507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A0" w:rsidRDefault="00074FA0" w:rsidP="00FF6B04">
      <w:pPr>
        <w:spacing w:before="0" w:after="0"/>
      </w:pPr>
      <w:r>
        <w:separator/>
      </w:r>
    </w:p>
  </w:endnote>
  <w:endnote w:type="continuationSeparator" w:id="0">
    <w:p w:rsidR="00074FA0" w:rsidRDefault="00074FA0" w:rsidP="00FF6B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A0" w:rsidRDefault="00074FA0" w:rsidP="00FF6B04">
      <w:pPr>
        <w:spacing w:before="0" w:after="0"/>
      </w:pPr>
      <w:r>
        <w:separator/>
      </w:r>
    </w:p>
  </w:footnote>
  <w:footnote w:type="continuationSeparator" w:id="0">
    <w:p w:rsidR="00074FA0" w:rsidRDefault="00074FA0" w:rsidP="00FF6B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B04" w:rsidRPr="00FF6B04" w:rsidRDefault="00FF6B04" w:rsidP="00FF6B04">
    <w:pPr>
      <w:pStyle w:val="stBilgi"/>
      <w:jc w:val="right"/>
      <w:rPr>
        <w:i/>
        <w:lang w:val="tr-TR"/>
      </w:rPr>
    </w:pPr>
    <w:proofErr w:type="spellStart"/>
    <w:r w:rsidRPr="00FF6B04">
      <w:rPr>
        <w:i/>
        <w:lang w:val="tr-TR"/>
      </w:rPr>
      <w:t>Gayriresmi</w:t>
    </w:r>
    <w:proofErr w:type="spellEnd"/>
    <w:r w:rsidRPr="00FF6B04">
      <w:rPr>
        <w:i/>
        <w:lang w:val="tr-TR"/>
      </w:rPr>
      <w:t xml:space="preserve"> Tercüme</w:t>
    </w:r>
  </w:p>
  <w:p w:rsidR="00FF6B04" w:rsidRDefault="00FF6B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8B"/>
    <w:rsid w:val="00074FA0"/>
    <w:rsid w:val="000B20D3"/>
    <w:rsid w:val="000B488B"/>
    <w:rsid w:val="002524CF"/>
    <w:rsid w:val="00401EF4"/>
    <w:rsid w:val="00A25CC0"/>
    <w:rsid w:val="00AF64D4"/>
    <w:rsid w:val="00CE3E8B"/>
    <w:rsid w:val="00DC5077"/>
    <w:rsid w:val="00E86EDC"/>
    <w:rsid w:val="00F04FC6"/>
    <w:rsid w:val="00FF6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52791C-333C-4FCF-B0D4-75CE10F6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pPr>
      <w:spacing w:before="90" w:beforeAutospacing="0" w:after="90" w:afterAutospacing="0"/>
      <w:ind w:firstLine="675"/>
      <w:jc w:val="both"/>
    </w:pPr>
  </w:style>
  <w:style w:type="paragraph" w:customStyle="1" w:styleId="i">
    <w:name w:val="i"/>
    <w:basedOn w:val="Normal"/>
    <w:pPr>
      <w:spacing w:before="90" w:beforeAutospacing="0" w:after="90" w:afterAutospacing="0"/>
      <w:ind w:left="675"/>
    </w:pPr>
  </w:style>
  <w:style w:type="paragraph" w:customStyle="1" w:styleId="k">
    <w:name w:val="k"/>
    <w:basedOn w:val="Normal"/>
    <w:pPr>
      <w:spacing w:before="90" w:beforeAutospacing="0" w:after="90" w:afterAutospacing="0"/>
      <w:ind w:left="675"/>
      <w:jc w:val="both"/>
    </w:pPr>
  </w:style>
  <w:style w:type="paragraph" w:customStyle="1" w:styleId="h">
    <w:name w:val="h"/>
    <w:basedOn w:val="Normal"/>
    <w:pPr>
      <w:spacing w:before="90" w:beforeAutospacing="0" w:after="90" w:afterAutospacing="0"/>
      <w:ind w:left="1890" w:hanging="1215"/>
    </w:pPr>
    <w:rPr>
      <w:b/>
      <w:bCs/>
    </w:rPr>
  </w:style>
  <w:style w:type="paragraph" w:customStyle="1" w:styleId="s">
    <w:name w:val="s"/>
    <w:basedOn w:val="Normal"/>
    <w:pPr>
      <w:spacing w:before="90" w:beforeAutospacing="0" w:after="90" w:afterAutospacing="0"/>
      <w:ind w:left="5100"/>
      <w:jc w:val="center"/>
    </w:pPr>
  </w:style>
  <w:style w:type="paragraph" w:customStyle="1" w:styleId="c">
    <w:name w:val="c"/>
    <w:basedOn w:val="Normal"/>
    <w:pPr>
      <w:spacing w:before="90" w:beforeAutospacing="0" w:after="90" w:afterAutospacing="0"/>
      <w:ind w:left="675" w:right="675"/>
      <w:jc w:val="center"/>
    </w:pPr>
  </w:style>
  <w:style w:type="paragraph" w:customStyle="1" w:styleId="t">
    <w:name w:val="t"/>
    <w:basedOn w:val="Normal"/>
    <w:pPr>
      <w:spacing w:before="90" w:beforeAutospacing="0" w:after="90" w:afterAutospacing="0"/>
      <w:ind w:left="675" w:right="675"/>
      <w:jc w:val="center"/>
    </w:pPr>
    <w:rPr>
      <w:b/>
      <w:bCs/>
    </w:rPr>
  </w:style>
  <w:style w:type="paragraph" w:customStyle="1" w:styleId="z">
    <w:name w:val="z"/>
    <w:basedOn w:val="Normal"/>
    <w:pPr>
      <w:spacing w:before="90" w:beforeAutospacing="0" w:after="90" w:afterAutospacing="0"/>
      <w:ind w:left="675" w:right="675"/>
      <w:jc w:val="center"/>
    </w:pPr>
    <w:rPr>
      <w:b/>
      <w:bCs/>
    </w:rPr>
  </w:style>
  <w:style w:type="paragraph" w:customStyle="1" w:styleId="y">
    <w:name w:val="y"/>
    <w:basedOn w:val="Normal"/>
    <w:pPr>
      <w:spacing w:before="90" w:beforeAutospacing="0" w:after="90" w:afterAutospacing="0"/>
      <w:ind w:left="675"/>
    </w:pPr>
  </w:style>
  <w:style w:type="paragraph" w:customStyle="1" w:styleId="m">
    <w:name w:val="m"/>
    <w:basedOn w:val="Normal"/>
    <w:pPr>
      <w:spacing w:before="90" w:beforeAutospacing="0" w:after="90" w:afterAutospacing="0"/>
    </w:pPr>
    <w:rPr>
      <w:rFonts w:ascii="Courier New" w:hAnsi="Courier New" w:cs="Courier New"/>
      <w:sz w:val="26"/>
      <w:szCs w:val="26"/>
    </w:rPr>
  </w:style>
  <w:style w:type="paragraph" w:customStyle="1" w:styleId="l">
    <w:name w:val="l"/>
    <w:basedOn w:val="Normal"/>
    <w:pPr>
      <w:spacing w:before="90" w:beforeAutospacing="0" w:after="90" w:afterAutospacing="0"/>
    </w:pPr>
  </w:style>
  <w:style w:type="paragraph" w:customStyle="1" w:styleId="r">
    <w:name w:val="r"/>
    <w:basedOn w:val="Normal"/>
    <w:pPr>
      <w:spacing w:before="90" w:beforeAutospacing="0" w:after="90" w:afterAutospacing="0"/>
      <w:jc w:val="right"/>
    </w:pPr>
  </w:style>
  <w:style w:type="paragraph" w:customStyle="1" w:styleId="j">
    <w:name w:val="j"/>
    <w:basedOn w:val="Normal"/>
    <w:pPr>
      <w:spacing w:before="90" w:beforeAutospacing="0" w:after="90" w:afterAutospacing="0"/>
      <w:jc w:val="both"/>
    </w:pPr>
  </w:style>
  <w:style w:type="paragraph" w:customStyle="1" w:styleId="f">
    <w:name w:val="f"/>
    <w:basedOn w:val="Normal"/>
    <w:pPr>
      <w:pBdr>
        <w:left w:val="single" w:sz="36" w:space="4" w:color="94DD96"/>
      </w:pBdr>
      <w:shd w:val="clear" w:color="auto" w:fill="DCFEED"/>
      <w:spacing w:before="90" w:beforeAutospacing="0" w:after="90" w:afterAutospacing="0"/>
      <w:ind w:left="675"/>
    </w:pPr>
  </w:style>
  <w:style w:type="paragraph" w:customStyle="1" w:styleId="a">
    <w:name w:val="a"/>
    <w:basedOn w:val="Normal"/>
    <w:pPr>
      <w:pBdr>
        <w:left w:val="single" w:sz="36" w:space="4" w:color="C0C0C0"/>
      </w:pBdr>
      <w:shd w:val="clear" w:color="auto" w:fill="F0F0F0"/>
      <w:spacing w:before="90" w:beforeAutospacing="0" w:after="90" w:afterAutospacing="0"/>
      <w:ind w:left="675"/>
    </w:pPr>
  </w:style>
  <w:style w:type="paragraph" w:customStyle="1" w:styleId="p">
    <w:name w:val="p"/>
    <w:basedOn w:val="Normal"/>
    <w:pPr>
      <w:spacing w:before="90" w:beforeAutospacing="0" w:after="90" w:afterAutospacing="0"/>
      <w:ind w:firstLine="675"/>
      <w:jc w:val="both"/>
    </w:pPr>
  </w:style>
  <w:style w:type="paragraph" w:customStyle="1" w:styleId="n">
    <w:name w:val="n"/>
    <w:basedOn w:val="Normal"/>
    <w:pPr>
      <w:spacing w:before="90" w:beforeAutospacing="0" w:after="90" w:afterAutospacing="0"/>
      <w:ind w:firstLine="675"/>
      <w:jc w:val="both"/>
    </w:pPr>
  </w:style>
  <w:style w:type="paragraph" w:customStyle="1" w:styleId="hd">
    <w:name w:val="hd"/>
    <w:basedOn w:val="Normal"/>
    <w:pPr>
      <w:spacing w:before="90" w:beforeAutospacing="0" w:after="90" w:afterAutospacing="0"/>
      <w:ind w:firstLine="675"/>
      <w:jc w:val="both"/>
    </w:pPr>
    <w:rPr>
      <w:vanish/>
    </w:rPr>
  </w:style>
  <w:style w:type="paragraph" w:customStyle="1" w:styleId="w0">
    <w:name w:val="w0"/>
    <w:basedOn w:val="Normal"/>
    <w:pPr>
      <w:spacing w:before="90" w:beforeAutospacing="0" w:after="90" w:afterAutospacing="0"/>
      <w:ind w:firstLine="675"/>
      <w:jc w:val="both"/>
      <w:textAlignment w:val="baseline"/>
    </w:pPr>
  </w:style>
  <w:style w:type="paragraph" w:customStyle="1" w:styleId="w1">
    <w:name w:val="w1"/>
    <w:basedOn w:val="Normal"/>
    <w:pPr>
      <w:spacing w:before="90" w:beforeAutospacing="0" w:after="90" w:afterAutospacing="0"/>
      <w:ind w:firstLine="675"/>
      <w:jc w:val="both"/>
      <w:textAlignment w:val="baseline"/>
    </w:pPr>
    <w:rPr>
      <w:u w:val="single"/>
    </w:rPr>
  </w:style>
  <w:style w:type="paragraph" w:customStyle="1" w:styleId="w2">
    <w:name w:val="w2"/>
    <w:basedOn w:val="Normal"/>
    <w:pPr>
      <w:spacing w:before="90" w:beforeAutospacing="0" w:after="90" w:afterAutospacing="0"/>
      <w:ind w:firstLine="675"/>
      <w:jc w:val="both"/>
      <w:textAlignment w:val="baseline"/>
    </w:pPr>
    <w:rPr>
      <w:i/>
      <w:iCs/>
    </w:rPr>
  </w:style>
  <w:style w:type="paragraph" w:customStyle="1" w:styleId="w3">
    <w:name w:val="w3"/>
    <w:basedOn w:val="Normal"/>
    <w:pPr>
      <w:spacing w:before="90" w:beforeAutospacing="0" w:after="90" w:afterAutospacing="0"/>
      <w:ind w:firstLine="675"/>
      <w:jc w:val="both"/>
      <w:textAlignment w:val="baseline"/>
    </w:pPr>
    <w:rPr>
      <w:i/>
      <w:iCs/>
      <w:u w:val="single"/>
    </w:rPr>
  </w:style>
  <w:style w:type="paragraph" w:customStyle="1" w:styleId="w4">
    <w:name w:val="w4"/>
    <w:basedOn w:val="Normal"/>
    <w:pPr>
      <w:spacing w:before="90" w:beforeAutospacing="0" w:after="90" w:afterAutospacing="0"/>
      <w:ind w:firstLine="675"/>
      <w:jc w:val="both"/>
      <w:textAlignment w:val="baseline"/>
    </w:pPr>
    <w:rPr>
      <w:b/>
      <w:bCs/>
    </w:rPr>
  </w:style>
  <w:style w:type="paragraph" w:customStyle="1" w:styleId="w5">
    <w:name w:val="w5"/>
    <w:basedOn w:val="Normal"/>
    <w:pPr>
      <w:spacing w:before="90" w:beforeAutospacing="0" w:after="90" w:afterAutospacing="0"/>
      <w:ind w:firstLine="675"/>
      <w:jc w:val="both"/>
      <w:textAlignment w:val="baseline"/>
    </w:pPr>
    <w:rPr>
      <w:b/>
      <w:bCs/>
      <w:u w:val="single"/>
    </w:rPr>
  </w:style>
  <w:style w:type="paragraph" w:customStyle="1" w:styleId="w6">
    <w:name w:val="w6"/>
    <w:basedOn w:val="Normal"/>
    <w:pPr>
      <w:spacing w:before="90" w:beforeAutospacing="0" w:after="90" w:afterAutospacing="0"/>
      <w:ind w:firstLine="675"/>
      <w:jc w:val="both"/>
      <w:textAlignment w:val="baseline"/>
    </w:pPr>
    <w:rPr>
      <w:b/>
      <w:bCs/>
      <w:i/>
      <w:iCs/>
    </w:rPr>
  </w:style>
  <w:style w:type="paragraph" w:customStyle="1" w:styleId="w7">
    <w:name w:val="w7"/>
    <w:basedOn w:val="Normal"/>
    <w:pPr>
      <w:spacing w:before="90" w:beforeAutospacing="0" w:after="90" w:afterAutospacing="0"/>
      <w:ind w:firstLine="675"/>
      <w:jc w:val="both"/>
      <w:textAlignment w:val="baseline"/>
    </w:pPr>
    <w:rPr>
      <w:b/>
      <w:bCs/>
      <w:i/>
      <w:iCs/>
      <w:u w:val="single"/>
    </w:rPr>
  </w:style>
  <w:style w:type="paragraph" w:customStyle="1" w:styleId="w8">
    <w:name w:val="w8"/>
    <w:basedOn w:val="Normal"/>
    <w:pPr>
      <w:spacing w:before="90" w:beforeAutospacing="0" w:after="90" w:afterAutospacing="0"/>
      <w:ind w:firstLine="675"/>
      <w:jc w:val="both"/>
    </w:pPr>
    <w:rPr>
      <w:vertAlign w:val="subscript"/>
    </w:rPr>
  </w:style>
  <w:style w:type="paragraph" w:customStyle="1" w:styleId="w9">
    <w:name w:val="w9"/>
    <w:basedOn w:val="Normal"/>
    <w:pPr>
      <w:spacing w:before="90" w:beforeAutospacing="0" w:after="90" w:afterAutospacing="0"/>
      <w:ind w:firstLine="675"/>
      <w:jc w:val="both"/>
    </w:pPr>
    <w:rPr>
      <w:vertAlign w:val="superscript"/>
    </w:rPr>
  </w:style>
  <w:style w:type="paragraph" w:customStyle="1" w:styleId="wa">
    <w:name w:val="wa"/>
    <w:basedOn w:val="Normal"/>
    <w:pPr>
      <w:spacing w:before="90" w:beforeAutospacing="0" w:after="90" w:afterAutospacing="0"/>
      <w:ind w:firstLine="675"/>
      <w:jc w:val="both"/>
    </w:pPr>
    <w:rPr>
      <w:b/>
      <w:bCs/>
      <w:vertAlign w:val="subscript"/>
    </w:rPr>
  </w:style>
  <w:style w:type="paragraph" w:customStyle="1" w:styleId="wb">
    <w:name w:val="wb"/>
    <w:basedOn w:val="Normal"/>
    <w:pPr>
      <w:spacing w:before="90" w:beforeAutospacing="0" w:after="90" w:afterAutospacing="0"/>
      <w:ind w:firstLine="675"/>
      <w:jc w:val="both"/>
    </w:pPr>
    <w:rPr>
      <w:b/>
      <w:bCs/>
      <w:vertAlign w:val="superscript"/>
    </w:rPr>
  </w:style>
  <w:style w:type="paragraph" w:customStyle="1" w:styleId="wc">
    <w:name w:val="wc"/>
    <w:basedOn w:val="Normal"/>
    <w:pPr>
      <w:spacing w:before="90" w:beforeAutospacing="0" w:after="90" w:afterAutospacing="0"/>
      <w:ind w:firstLine="675"/>
      <w:jc w:val="both"/>
      <w:textAlignment w:val="baseline"/>
    </w:pPr>
    <w:rPr>
      <w:strike/>
    </w:rPr>
  </w:style>
  <w:style w:type="paragraph" w:customStyle="1" w:styleId="wd">
    <w:name w:val="wd"/>
    <w:basedOn w:val="Normal"/>
    <w:pPr>
      <w:spacing w:before="90" w:beforeAutospacing="0" w:after="90" w:afterAutospacing="0"/>
      <w:ind w:firstLine="675"/>
      <w:jc w:val="both"/>
      <w:textAlignment w:val="baseline"/>
    </w:pPr>
    <w:rPr>
      <w:i/>
      <w:iCs/>
      <w:strike/>
    </w:rPr>
  </w:style>
  <w:style w:type="paragraph" w:customStyle="1" w:styleId="we">
    <w:name w:val="we"/>
    <w:basedOn w:val="Normal"/>
    <w:pPr>
      <w:spacing w:before="90" w:beforeAutospacing="0" w:after="90" w:afterAutospacing="0"/>
      <w:ind w:firstLine="675"/>
      <w:jc w:val="both"/>
      <w:textAlignment w:val="baseline"/>
    </w:pPr>
    <w:rPr>
      <w:b/>
      <w:bCs/>
      <w:strike/>
    </w:rPr>
  </w:style>
  <w:style w:type="paragraph" w:customStyle="1" w:styleId="wf">
    <w:name w:val="wf"/>
    <w:basedOn w:val="Normal"/>
    <w:pPr>
      <w:spacing w:before="90" w:beforeAutospacing="0" w:after="90" w:afterAutospacing="0"/>
      <w:ind w:firstLine="675"/>
      <w:jc w:val="both"/>
      <w:textAlignment w:val="baseline"/>
    </w:pPr>
    <w:rPr>
      <w:b/>
      <w:bCs/>
      <w:i/>
      <w:iCs/>
      <w:strike/>
    </w:rPr>
  </w:style>
  <w:style w:type="paragraph" w:customStyle="1" w:styleId="g02l">
    <w:name w:val="g02l"/>
    <w:basedOn w:val="Normal"/>
    <w:pPr>
      <w:spacing w:before="90" w:beforeAutospacing="0" w:after="90" w:afterAutospacing="0"/>
      <w:ind w:firstLine="675"/>
      <w:jc w:val="both"/>
    </w:pPr>
  </w:style>
  <w:style w:type="paragraph" w:customStyle="1" w:styleId="g02c">
    <w:name w:val="g02c"/>
    <w:basedOn w:val="Normal"/>
    <w:pPr>
      <w:spacing w:before="90" w:beforeAutospacing="0" w:after="90" w:afterAutospacing="0"/>
      <w:ind w:firstLine="675"/>
      <w:jc w:val="both"/>
    </w:pPr>
  </w:style>
  <w:style w:type="paragraph" w:customStyle="1" w:styleId="g02r">
    <w:name w:val="g02r"/>
    <w:basedOn w:val="Normal"/>
    <w:pPr>
      <w:spacing w:before="90" w:beforeAutospacing="0" w:after="90" w:afterAutospacing="0"/>
      <w:ind w:firstLine="675"/>
      <w:jc w:val="both"/>
    </w:pPr>
  </w:style>
  <w:style w:type="paragraph" w:customStyle="1" w:styleId="g02j">
    <w:name w:val="g02j"/>
    <w:basedOn w:val="Normal"/>
    <w:pPr>
      <w:spacing w:before="90" w:beforeAutospacing="0" w:after="90" w:afterAutospacing="0"/>
      <w:ind w:firstLine="675"/>
      <w:jc w:val="both"/>
    </w:pPr>
  </w:style>
  <w:style w:type="paragraph" w:customStyle="1" w:styleId="g12l">
    <w:name w:val="g12l"/>
    <w:basedOn w:val="Normal"/>
    <w:pPr>
      <w:spacing w:before="90" w:beforeAutospacing="0" w:after="90" w:afterAutospacing="0"/>
      <w:ind w:firstLine="675"/>
      <w:jc w:val="both"/>
    </w:pPr>
  </w:style>
  <w:style w:type="paragraph" w:customStyle="1" w:styleId="g12c">
    <w:name w:val="g12c"/>
    <w:basedOn w:val="Normal"/>
    <w:pPr>
      <w:spacing w:before="90" w:beforeAutospacing="0" w:after="90" w:afterAutospacing="0"/>
      <w:ind w:firstLine="675"/>
      <w:jc w:val="both"/>
    </w:pPr>
  </w:style>
  <w:style w:type="paragraph" w:customStyle="1" w:styleId="g12r">
    <w:name w:val="g12r"/>
    <w:basedOn w:val="Normal"/>
    <w:pPr>
      <w:spacing w:before="90" w:beforeAutospacing="0" w:after="90" w:afterAutospacing="0"/>
      <w:ind w:firstLine="675"/>
      <w:jc w:val="both"/>
    </w:pPr>
  </w:style>
  <w:style w:type="paragraph" w:customStyle="1" w:styleId="g12j">
    <w:name w:val="g12j"/>
    <w:basedOn w:val="Normal"/>
    <w:pPr>
      <w:spacing w:before="90" w:beforeAutospacing="0" w:after="90" w:afterAutospacing="0"/>
      <w:ind w:firstLine="675"/>
      <w:jc w:val="both"/>
    </w:pPr>
  </w:style>
  <w:style w:type="paragraph" w:customStyle="1" w:styleId="g22l">
    <w:name w:val="g22l"/>
    <w:basedOn w:val="Normal"/>
    <w:pPr>
      <w:spacing w:before="90" w:beforeAutospacing="0" w:after="90" w:afterAutospacing="0"/>
      <w:ind w:firstLine="675"/>
      <w:jc w:val="both"/>
    </w:pPr>
  </w:style>
  <w:style w:type="paragraph" w:customStyle="1" w:styleId="g22c">
    <w:name w:val="g22c"/>
    <w:basedOn w:val="Normal"/>
    <w:pPr>
      <w:spacing w:before="90" w:beforeAutospacing="0" w:after="90" w:afterAutospacing="0"/>
      <w:ind w:firstLine="675"/>
      <w:jc w:val="both"/>
    </w:pPr>
  </w:style>
  <w:style w:type="paragraph" w:customStyle="1" w:styleId="g22r">
    <w:name w:val="g22r"/>
    <w:basedOn w:val="Normal"/>
    <w:pPr>
      <w:spacing w:before="90" w:beforeAutospacing="0" w:after="90" w:afterAutospacing="0"/>
      <w:ind w:firstLine="675"/>
      <w:jc w:val="both"/>
    </w:pPr>
  </w:style>
  <w:style w:type="paragraph" w:customStyle="1" w:styleId="g22j">
    <w:name w:val="g22j"/>
    <w:basedOn w:val="Normal"/>
    <w:pPr>
      <w:spacing w:before="90" w:beforeAutospacing="0" w:after="90" w:afterAutospacing="0"/>
      <w:ind w:firstLine="675"/>
      <w:jc w:val="both"/>
    </w:pPr>
  </w:style>
  <w:style w:type="paragraph" w:customStyle="1" w:styleId="g32l">
    <w:name w:val="g32l"/>
    <w:basedOn w:val="Normal"/>
    <w:pPr>
      <w:spacing w:before="90" w:beforeAutospacing="0" w:after="90" w:afterAutospacing="0"/>
      <w:ind w:firstLine="675"/>
      <w:jc w:val="both"/>
    </w:pPr>
  </w:style>
  <w:style w:type="paragraph" w:customStyle="1" w:styleId="g32c">
    <w:name w:val="g32c"/>
    <w:basedOn w:val="Normal"/>
    <w:pPr>
      <w:spacing w:before="90" w:beforeAutospacing="0" w:after="90" w:afterAutospacing="0"/>
      <w:ind w:firstLine="675"/>
      <w:jc w:val="both"/>
    </w:pPr>
  </w:style>
  <w:style w:type="paragraph" w:customStyle="1" w:styleId="g32r">
    <w:name w:val="g32r"/>
    <w:basedOn w:val="Normal"/>
    <w:pPr>
      <w:spacing w:before="90" w:beforeAutospacing="0" w:after="90" w:afterAutospacing="0"/>
      <w:ind w:firstLine="675"/>
      <w:jc w:val="both"/>
    </w:pPr>
  </w:style>
  <w:style w:type="paragraph" w:customStyle="1" w:styleId="g32j">
    <w:name w:val="g32j"/>
    <w:basedOn w:val="Normal"/>
    <w:pPr>
      <w:spacing w:before="90" w:beforeAutospacing="0" w:after="90" w:afterAutospacing="0"/>
      <w:ind w:firstLine="675"/>
      <w:jc w:val="both"/>
    </w:pPr>
  </w:style>
  <w:style w:type="character" w:customStyle="1" w:styleId="mark">
    <w:name w:val="mark"/>
    <w:basedOn w:val="VarsaylanParagrafYazTipi"/>
    <w:rPr>
      <w:b w:val="0"/>
      <w:bCs w:val="0"/>
      <w:i/>
      <w:iCs/>
      <w:strike w:val="0"/>
      <w:dstrike w:val="0"/>
      <w:color w:val="1111EE"/>
      <w:u w:val="none"/>
      <w:effect w:val="none"/>
    </w:rPr>
  </w:style>
  <w:style w:type="character" w:customStyle="1" w:styleId="markx">
    <w:name w:val="markx"/>
    <w:basedOn w:val="VarsaylanParagrafYazTipi"/>
    <w:rPr>
      <w:b w:val="0"/>
      <w:bCs w:val="0"/>
      <w:i/>
      <w:iCs/>
      <w:strike w:val="0"/>
      <w:dstrike w:val="0"/>
      <w:color w:val="1111EE"/>
      <w:u w:val="none"/>
      <w:effect w:val="none"/>
    </w:rPr>
  </w:style>
  <w:style w:type="paragraph" w:customStyle="1" w:styleId="l1">
    <w:name w:val="l1"/>
    <w:basedOn w:val="Normal"/>
  </w:style>
  <w:style w:type="paragraph" w:customStyle="1" w:styleId="c1">
    <w:name w:val="c1"/>
    <w:basedOn w:val="Normal"/>
    <w:pPr>
      <w:jc w:val="center"/>
    </w:pPr>
  </w:style>
  <w:style w:type="paragraph" w:customStyle="1" w:styleId="r1">
    <w:name w:val="r1"/>
    <w:basedOn w:val="Normal"/>
    <w:pPr>
      <w:jc w:val="right"/>
    </w:pPr>
  </w:style>
  <w:style w:type="paragraph" w:customStyle="1" w:styleId="j1">
    <w:name w:val="j1"/>
    <w:basedOn w:val="Normal"/>
    <w:pPr>
      <w:jc w:val="both"/>
    </w:pPr>
  </w:style>
  <w:style w:type="paragraph" w:customStyle="1" w:styleId="p1">
    <w:name w:val="p1"/>
    <w:basedOn w:val="Normal"/>
    <w:pPr>
      <w:ind w:firstLine="570"/>
      <w:jc w:val="both"/>
    </w:pPr>
  </w:style>
  <w:style w:type="paragraph" w:customStyle="1" w:styleId="n1">
    <w:name w:val="n1"/>
    <w:basedOn w:val="Normal"/>
    <w:pPr>
      <w:ind w:firstLine="570"/>
      <w:jc w:val="both"/>
    </w:pPr>
  </w:style>
  <w:style w:type="paragraph" w:customStyle="1" w:styleId="i1">
    <w:name w:val="i1"/>
    <w:basedOn w:val="Normal"/>
    <w:pPr>
      <w:ind w:left="570"/>
    </w:pPr>
  </w:style>
  <w:style w:type="paragraph" w:customStyle="1" w:styleId="k1">
    <w:name w:val="k1"/>
    <w:basedOn w:val="Normal"/>
    <w:pPr>
      <w:ind w:left="570"/>
      <w:jc w:val="both"/>
    </w:pPr>
  </w:style>
  <w:style w:type="paragraph" w:customStyle="1" w:styleId="h1">
    <w:name w:val="h1"/>
    <w:basedOn w:val="Normal"/>
    <w:pPr>
      <w:ind w:left="1785" w:right="570" w:hanging="1215"/>
    </w:pPr>
    <w:rPr>
      <w:b/>
      <w:bCs/>
    </w:rPr>
  </w:style>
  <w:style w:type="paragraph" w:customStyle="1" w:styleId="t1">
    <w:name w:val="t1"/>
    <w:basedOn w:val="Normal"/>
    <w:pPr>
      <w:ind w:left="570" w:right="570"/>
      <w:jc w:val="center"/>
    </w:pPr>
    <w:rPr>
      <w:b/>
      <w:bCs/>
    </w:rPr>
  </w:style>
  <w:style w:type="paragraph" w:customStyle="1" w:styleId="m1">
    <w:name w:val="m1"/>
    <w:basedOn w:val="Normal"/>
    <w:rPr>
      <w:rFonts w:ascii="Courier New" w:hAnsi="Courier New" w:cs="Courier New"/>
      <w:sz w:val="21"/>
      <w:szCs w:val="21"/>
    </w:rPr>
  </w:style>
  <w:style w:type="paragraph" w:customStyle="1" w:styleId="l2">
    <w:name w:val="l2"/>
    <w:basedOn w:val="Normal"/>
    <w:pPr>
      <w:spacing w:before="0" w:beforeAutospacing="0" w:after="0" w:afterAutospacing="0"/>
    </w:pPr>
  </w:style>
  <w:style w:type="paragraph" w:customStyle="1" w:styleId="c2">
    <w:name w:val="c2"/>
    <w:basedOn w:val="Normal"/>
    <w:pPr>
      <w:spacing w:before="0" w:beforeAutospacing="0" w:after="0" w:afterAutospacing="0"/>
      <w:jc w:val="center"/>
    </w:pPr>
  </w:style>
  <w:style w:type="paragraph" w:customStyle="1" w:styleId="r2">
    <w:name w:val="r2"/>
    <w:basedOn w:val="Normal"/>
    <w:pPr>
      <w:spacing w:before="0" w:beforeAutospacing="0" w:after="0" w:afterAutospacing="0"/>
      <w:jc w:val="right"/>
    </w:pPr>
  </w:style>
  <w:style w:type="paragraph" w:customStyle="1" w:styleId="j2">
    <w:name w:val="j2"/>
    <w:basedOn w:val="Normal"/>
    <w:pPr>
      <w:spacing w:before="0" w:beforeAutospacing="0" w:after="0" w:afterAutospacing="0"/>
      <w:jc w:val="both"/>
    </w:pPr>
  </w:style>
  <w:style w:type="paragraph" w:customStyle="1" w:styleId="p2">
    <w:name w:val="p2"/>
    <w:basedOn w:val="Normal"/>
    <w:pPr>
      <w:spacing w:before="0" w:beforeAutospacing="0" w:after="0" w:afterAutospacing="0"/>
      <w:ind w:firstLine="570"/>
      <w:jc w:val="both"/>
    </w:pPr>
  </w:style>
  <w:style w:type="paragraph" w:customStyle="1" w:styleId="n2">
    <w:name w:val="n2"/>
    <w:basedOn w:val="Normal"/>
    <w:pPr>
      <w:spacing w:before="0" w:beforeAutospacing="0" w:after="0" w:afterAutospacing="0"/>
      <w:ind w:firstLine="570"/>
      <w:jc w:val="both"/>
    </w:pPr>
  </w:style>
  <w:style w:type="paragraph" w:customStyle="1" w:styleId="i2">
    <w:name w:val="i2"/>
    <w:basedOn w:val="Normal"/>
    <w:pPr>
      <w:spacing w:before="0" w:beforeAutospacing="0" w:after="0" w:afterAutospacing="0"/>
      <w:ind w:left="570"/>
    </w:pPr>
  </w:style>
  <w:style w:type="paragraph" w:customStyle="1" w:styleId="k2">
    <w:name w:val="k2"/>
    <w:basedOn w:val="Normal"/>
    <w:pPr>
      <w:spacing w:before="0" w:beforeAutospacing="0" w:after="0" w:afterAutospacing="0"/>
      <w:ind w:left="570"/>
      <w:jc w:val="both"/>
    </w:pPr>
  </w:style>
  <w:style w:type="paragraph" w:customStyle="1" w:styleId="h2">
    <w:name w:val="h2"/>
    <w:basedOn w:val="Normal"/>
    <w:pPr>
      <w:spacing w:before="0" w:beforeAutospacing="0" w:after="0" w:afterAutospacing="0"/>
      <w:ind w:left="1785" w:right="570" w:hanging="1215"/>
    </w:pPr>
    <w:rPr>
      <w:b/>
      <w:bCs/>
    </w:rPr>
  </w:style>
  <w:style w:type="paragraph" w:customStyle="1" w:styleId="t2">
    <w:name w:val="t2"/>
    <w:basedOn w:val="Normal"/>
    <w:pPr>
      <w:spacing w:before="0" w:beforeAutospacing="0" w:after="0" w:afterAutospacing="0"/>
      <w:ind w:left="570" w:right="570"/>
      <w:jc w:val="center"/>
    </w:pPr>
    <w:rPr>
      <w:b/>
      <w:bCs/>
    </w:rPr>
  </w:style>
  <w:style w:type="paragraph" w:customStyle="1" w:styleId="m2">
    <w:name w:val="m2"/>
    <w:basedOn w:val="Normal"/>
    <w:pPr>
      <w:spacing w:before="0" w:beforeAutospacing="0" w:after="0" w:afterAutospacing="0"/>
    </w:pPr>
    <w:rPr>
      <w:rFonts w:ascii="Courier New" w:hAnsi="Courier New" w:cs="Courier New"/>
      <w:sz w:val="21"/>
      <w:szCs w:val="21"/>
    </w:rPr>
  </w:style>
  <w:style w:type="character" w:customStyle="1" w:styleId="ed">
    <w:name w:val="ed"/>
    <w:basedOn w:val="VarsaylanParagrafYazTipi"/>
  </w:style>
  <w:style w:type="character" w:customStyle="1" w:styleId="cmd">
    <w:name w:val="cmd"/>
    <w:basedOn w:val="VarsaylanParagrafYazTipi"/>
  </w:style>
  <w:style w:type="character" w:customStyle="1" w:styleId="w91">
    <w:name w:val="w91"/>
    <w:basedOn w:val="VarsaylanParagrafYazTipi"/>
    <w:rPr>
      <w:b w:val="0"/>
      <w:bCs w:val="0"/>
      <w:i w:val="0"/>
      <w:iCs w:val="0"/>
      <w:strike w:val="0"/>
      <w:dstrike w:val="0"/>
      <w:sz w:val="24"/>
      <w:szCs w:val="24"/>
      <w:u w:val="none"/>
      <w:effect w:val="none"/>
      <w:vertAlign w:val="superscript"/>
    </w:rPr>
  </w:style>
  <w:style w:type="paragraph" w:customStyle="1" w:styleId="c3">
    <w:name w:val="c3"/>
    <w:basedOn w:val="Normal"/>
    <w:pPr>
      <w:spacing w:before="0" w:beforeAutospacing="0" w:after="0" w:afterAutospacing="0"/>
      <w:jc w:val="center"/>
    </w:pPr>
  </w:style>
  <w:style w:type="paragraph" w:customStyle="1" w:styleId="l3">
    <w:name w:val="l3"/>
    <w:basedOn w:val="Normal"/>
    <w:pPr>
      <w:spacing w:before="0" w:beforeAutospacing="0" w:after="0" w:afterAutospacing="0"/>
    </w:pPr>
  </w:style>
  <w:style w:type="paragraph" w:customStyle="1" w:styleId="j3">
    <w:name w:val="j3"/>
    <w:basedOn w:val="Normal"/>
    <w:pPr>
      <w:spacing w:before="0" w:beforeAutospacing="0" w:after="0" w:afterAutospacing="0"/>
      <w:jc w:val="both"/>
    </w:pPr>
  </w:style>
  <w:style w:type="character" w:customStyle="1" w:styleId="edx">
    <w:name w:val="edx"/>
    <w:basedOn w:val="VarsaylanParagrafYazTipi"/>
  </w:style>
  <w:style w:type="paragraph" w:styleId="stBilgi">
    <w:name w:val="header"/>
    <w:basedOn w:val="Normal"/>
    <w:link w:val="stBilgiChar"/>
    <w:uiPriority w:val="99"/>
    <w:unhideWhenUsed/>
    <w:rsid w:val="00FF6B04"/>
    <w:pPr>
      <w:tabs>
        <w:tab w:val="center" w:pos="4677"/>
        <w:tab w:val="right" w:pos="9355"/>
      </w:tabs>
      <w:spacing w:before="0" w:after="0"/>
    </w:pPr>
  </w:style>
  <w:style w:type="character" w:customStyle="1" w:styleId="stBilgiChar">
    <w:name w:val="Üst Bilgi Char"/>
    <w:basedOn w:val="VarsaylanParagrafYazTipi"/>
    <w:link w:val="stBilgi"/>
    <w:uiPriority w:val="99"/>
    <w:rsid w:val="00FF6B04"/>
    <w:rPr>
      <w:rFonts w:eastAsiaTheme="minorEastAsia"/>
      <w:sz w:val="24"/>
      <w:szCs w:val="24"/>
    </w:rPr>
  </w:style>
  <w:style w:type="paragraph" w:styleId="AltBilgi">
    <w:name w:val="footer"/>
    <w:basedOn w:val="Normal"/>
    <w:link w:val="AltBilgiChar"/>
    <w:uiPriority w:val="99"/>
    <w:unhideWhenUsed/>
    <w:rsid w:val="00FF6B04"/>
    <w:pPr>
      <w:tabs>
        <w:tab w:val="center" w:pos="4677"/>
        <w:tab w:val="right" w:pos="9355"/>
      </w:tabs>
      <w:spacing w:before="0" w:after="0"/>
    </w:pPr>
  </w:style>
  <w:style w:type="character" w:customStyle="1" w:styleId="AltBilgiChar">
    <w:name w:val="Alt Bilgi Char"/>
    <w:basedOn w:val="VarsaylanParagrafYazTipi"/>
    <w:link w:val="AltBilgi"/>
    <w:uiPriority w:val="99"/>
    <w:rsid w:val="00FF6B0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51751">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96453-C835-4245-B30B-39426A3D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2711</Words>
  <Characters>15454</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Complex</vt:lpstr>
      <vt:lpstr>Complex</vt:lpstr>
    </vt:vector>
  </TitlesOfParts>
  <Company>SPecialiST RePack</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Yandex.Translate</dc:creator>
  <cp:keywords/>
  <dc:description>Translated with Yandex.Translate</dc:description>
  <cp:lastModifiedBy>Harika Okur</cp:lastModifiedBy>
  <cp:revision>2</cp:revision>
  <dcterms:created xsi:type="dcterms:W3CDTF">2024-10-22T07:38:00Z</dcterms:created>
  <dcterms:modified xsi:type="dcterms:W3CDTF">2024-10-22T07:38:00Z</dcterms:modified>
</cp:coreProperties>
</file>