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76CEA" w14:textId="310E0892" w:rsidR="003B0C21" w:rsidRPr="000E1B2B" w:rsidRDefault="003B0C21" w:rsidP="003B0C21">
      <w:pPr>
        <w:jc w:val="both"/>
        <w:rPr>
          <w:bCs/>
          <w:u w:val="single"/>
        </w:rPr>
      </w:pPr>
      <w:bookmarkStart w:id="0" w:name="_GoBack"/>
      <w:bookmarkEnd w:id="0"/>
      <w:r w:rsidRPr="000E1B2B">
        <w:rPr>
          <w:bCs/>
          <w:u w:val="single"/>
        </w:rPr>
        <w:t>Tarım ve Orman Bakanlığından:</w:t>
      </w:r>
    </w:p>
    <w:p w14:paraId="24AA3709" w14:textId="77777777" w:rsidR="003B0C21" w:rsidRPr="000E1B2B" w:rsidRDefault="003B0C21" w:rsidP="00440573">
      <w:pPr>
        <w:jc w:val="center"/>
        <w:rPr>
          <w:b/>
          <w:bCs/>
          <w:lang w:val="x-none" w:eastAsia="x-none"/>
        </w:rPr>
      </w:pPr>
    </w:p>
    <w:p w14:paraId="698F0DB9" w14:textId="739E6ABB" w:rsidR="00440573" w:rsidRPr="00A7285A" w:rsidRDefault="00440573" w:rsidP="00F37A3E">
      <w:pPr>
        <w:jc w:val="center"/>
        <w:rPr>
          <w:b/>
          <w:bCs/>
        </w:rPr>
      </w:pPr>
      <w:r w:rsidRPr="000E1B2B">
        <w:rPr>
          <w:b/>
          <w:bCs/>
          <w:lang w:val="x-none" w:eastAsia="x-none"/>
        </w:rPr>
        <w:t>TÜTÜN ÜRETİMİ, İŞLENMESİ, İÇ VE DIŞ TİCARETİ İLE İLGİLİ USUL VE ESASLAR HAKKINDA YÖNETMELİKTE</w:t>
      </w:r>
      <w:r w:rsidR="00F37A3E" w:rsidRPr="000E1B2B">
        <w:rPr>
          <w:b/>
          <w:bCs/>
          <w:lang w:eastAsia="x-none"/>
        </w:rPr>
        <w:t xml:space="preserve"> </w:t>
      </w:r>
      <w:r w:rsidRPr="000E1B2B">
        <w:rPr>
          <w:b/>
          <w:bCs/>
          <w:lang w:val="x-none" w:eastAsia="x-none"/>
        </w:rPr>
        <w:t xml:space="preserve">DEĞİŞİKLİK </w:t>
      </w:r>
      <w:r w:rsidR="00F37A3E" w:rsidRPr="000E1B2B">
        <w:rPr>
          <w:b/>
          <w:bCs/>
          <w:lang w:val="x-none" w:eastAsia="x-none"/>
        </w:rPr>
        <w:t>YAPILMASINA DAİR YÖNETMELİK</w:t>
      </w:r>
    </w:p>
    <w:p w14:paraId="026B9AA4" w14:textId="77777777" w:rsidR="003B0C21" w:rsidRPr="000E1B2B" w:rsidRDefault="003B0C21" w:rsidP="00440573">
      <w:pPr>
        <w:ind w:right="28" w:firstLine="567"/>
        <w:jc w:val="both"/>
        <w:rPr>
          <w:b/>
          <w:bCs/>
        </w:rPr>
      </w:pPr>
    </w:p>
    <w:p w14:paraId="61F9444C" w14:textId="7A22648F" w:rsidR="00A720EE" w:rsidRPr="000E1B2B" w:rsidRDefault="008B4E77" w:rsidP="00A720EE">
      <w:pPr>
        <w:ind w:right="28" w:firstLine="567"/>
        <w:jc w:val="both"/>
        <w:rPr>
          <w:b/>
          <w:bCs/>
        </w:rPr>
      </w:pPr>
      <w:bookmarkStart w:id="1" w:name="_Hlk39910247"/>
      <w:r w:rsidRPr="000E1B2B">
        <w:rPr>
          <w:b/>
          <w:spacing w:val="-3"/>
        </w:rPr>
        <w:t xml:space="preserve">MADDE 1- </w:t>
      </w:r>
      <w:proofErr w:type="gramStart"/>
      <w:r w:rsidRPr="000E1B2B">
        <w:rPr>
          <w:spacing w:val="-3"/>
        </w:rPr>
        <w:t>10/7/2010</w:t>
      </w:r>
      <w:proofErr w:type="gramEnd"/>
      <w:r w:rsidRPr="000E1B2B">
        <w:rPr>
          <w:spacing w:val="-3"/>
        </w:rPr>
        <w:t xml:space="preserve"> tarihli ve 27637 sayılı Resmî Gazete’de yayımlanan Tütün Üretimi, İşlenmesi, İç ve Dış Ticareti ile İlgili Usul ve Esaslar Hakkında Yönetmeliğin 4 üncü maddesinin birinci fıkrasının (ç) bendi </w:t>
      </w:r>
      <w:r w:rsidR="004B74A8">
        <w:rPr>
          <w:spacing w:val="-3"/>
        </w:rPr>
        <w:t>aşağıdaki şekilde değiştirilmiş ve</w:t>
      </w:r>
      <w:r w:rsidRPr="000E1B2B">
        <w:rPr>
          <w:spacing w:val="-3"/>
        </w:rPr>
        <w:t xml:space="preserve"> fıkraya aşağıdaki bent eklenmiştir.</w:t>
      </w:r>
    </w:p>
    <w:p w14:paraId="32BDF6C5" w14:textId="1BE5942A" w:rsidR="00A720EE" w:rsidRPr="000E1B2B" w:rsidRDefault="00A720EE" w:rsidP="00A720EE">
      <w:pPr>
        <w:ind w:right="28" w:firstLine="567"/>
        <w:jc w:val="both"/>
      </w:pPr>
      <w:r w:rsidRPr="000E1B2B">
        <w:rPr>
          <w:b/>
          <w:bCs/>
        </w:rPr>
        <w:t xml:space="preserve"> </w:t>
      </w:r>
      <w:r w:rsidR="008B4E77" w:rsidRPr="000E1B2B">
        <w:t xml:space="preserve">“ç) İşlenmiş tütün: İşlenmemiş tütünlerin alıcılar tarafından, işleme tesislerinde </w:t>
      </w:r>
      <w:r w:rsidR="00BC5170">
        <w:t>çeşitli işlemlerden geçirilerek</w:t>
      </w:r>
      <w:r w:rsidR="008B4E77" w:rsidRPr="000E1B2B">
        <w:t xml:space="preserve"> belirli kriterlere göre yeniden tasnife tabi tutulması veya tütün bitkisinin herhangi bir bölümünün işleme tesislerinde tütün mamulü hammaddesi bir ürüne dönüştürülmesi sonucu elde edilen ambalajlanmış tütün yapraklarını, yaprak parçalarını ve diğer tütün mamulü hammaddelerini,”</w:t>
      </w:r>
    </w:p>
    <w:p w14:paraId="5F1C4E66" w14:textId="5A3E8D20" w:rsidR="008B4E77" w:rsidRPr="000E1B2B" w:rsidRDefault="008B4E77" w:rsidP="00A720EE">
      <w:pPr>
        <w:ind w:right="28" w:firstLine="567"/>
        <w:jc w:val="both"/>
        <w:rPr>
          <w:bCs/>
        </w:rPr>
      </w:pPr>
      <w:r w:rsidRPr="000E1B2B">
        <w:t xml:space="preserve">“ö) Tütün işleme tesisi: İşlenmemiş tütünlerin işlenebilmesi amacıyla kurulan veya tütün bitkisinin herhangi bir bölümünün tütün mamulü hammaddesi bir ürüne dönüştürülmesi için tütün mamulü Üretim ve Faaliyet Uygunluk Belgesi almış tesislerden bağımsız olarak ayrı bir yere tesis edilen, faaliyetine göre asgari tesis yeterliğine sahip, ünitelerin bir arada, birbiriyle bağlantılı ve uyumlu bir şekilde çalıştığı makine, cihaz ve </w:t>
      </w:r>
      <w:proofErr w:type="gramStart"/>
      <w:r w:rsidRPr="000E1B2B">
        <w:t>ekipmanlar</w:t>
      </w:r>
      <w:proofErr w:type="gramEnd"/>
      <w:r w:rsidRPr="000E1B2B">
        <w:t xml:space="preserve"> bütününü,”</w:t>
      </w:r>
    </w:p>
    <w:bookmarkEnd w:id="1"/>
    <w:p w14:paraId="2B3C6B8D" w14:textId="77777777" w:rsidR="00F4580D" w:rsidRPr="000E1B2B" w:rsidRDefault="00F4580D" w:rsidP="00A720EE">
      <w:pPr>
        <w:ind w:right="28" w:firstLine="567"/>
        <w:jc w:val="both"/>
        <w:rPr>
          <w:b/>
          <w:bCs/>
        </w:rPr>
      </w:pPr>
    </w:p>
    <w:p w14:paraId="2974BA69" w14:textId="0F0F4111" w:rsidR="00A720EE" w:rsidRPr="000E1B2B" w:rsidRDefault="008B4E77" w:rsidP="00A720EE">
      <w:pPr>
        <w:ind w:right="28" w:firstLine="567"/>
        <w:jc w:val="both"/>
        <w:rPr>
          <w:spacing w:val="-3"/>
        </w:rPr>
      </w:pPr>
      <w:r w:rsidRPr="000E1B2B">
        <w:rPr>
          <w:b/>
          <w:spacing w:val="-3"/>
        </w:rPr>
        <w:t xml:space="preserve">MADDE 2- </w:t>
      </w:r>
      <w:r w:rsidRPr="000E1B2B">
        <w:rPr>
          <w:spacing w:val="-3"/>
        </w:rPr>
        <w:t>Aynı Yönetmeliğin 5 inci maddesinin dördüncü fıkrası yürürlükten kaldırılmıştır.</w:t>
      </w:r>
    </w:p>
    <w:p w14:paraId="03799770" w14:textId="77777777" w:rsidR="00A46F08" w:rsidRPr="000E1B2B" w:rsidRDefault="00A46F08" w:rsidP="00A720EE">
      <w:pPr>
        <w:ind w:right="28" w:firstLine="567"/>
        <w:jc w:val="both"/>
      </w:pPr>
    </w:p>
    <w:p w14:paraId="46338609" w14:textId="202257C8" w:rsidR="00440573" w:rsidRPr="000E1B2B" w:rsidRDefault="008B4E77" w:rsidP="00440573">
      <w:pPr>
        <w:ind w:right="28" w:firstLine="567"/>
        <w:jc w:val="both"/>
      </w:pPr>
      <w:r w:rsidRPr="000E1B2B">
        <w:rPr>
          <w:b/>
          <w:spacing w:val="-3"/>
        </w:rPr>
        <w:t>MADDE 3-</w:t>
      </w:r>
      <w:r w:rsidRPr="000E1B2B">
        <w:rPr>
          <w:spacing w:val="-3"/>
        </w:rPr>
        <w:t xml:space="preserve"> Aynı Yönetmeliğin 20 </w:t>
      </w:r>
      <w:proofErr w:type="spellStart"/>
      <w:r w:rsidRPr="000E1B2B">
        <w:rPr>
          <w:spacing w:val="-3"/>
        </w:rPr>
        <w:t>nci</w:t>
      </w:r>
      <w:proofErr w:type="spellEnd"/>
      <w:r w:rsidRPr="000E1B2B">
        <w:rPr>
          <w:spacing w:val="-3"/>
        </w:rPr>
        <w:t xml:space="preserve"> maddesinin beşinci fıkrasında yer alan “</w:t>
      </w:r>
      <w:r w:rsidRPr="000E1B2B">
        <w:t>Hasankeyf tipi” ibaresinden sonra gelmek üzere “tütünler ile Puroluk tipi” ibaresi eklenmiştir.</w:t>
      </w:r>
    </w:p>
    <w:p w14:paraId="65A650B1" w14:textId="77777777" w:rsidR="000D7105" w:rsidRPr="000E1B2B" w:rsidRDefault="000D7105" w:rsidP="00440573">
      <w:pPr>
        <w:ind w:right="28" w:firstLine="567"/>
        <w:jc w:val="both"/>
        <w:rPr>
          <w:bCs/>
        </w:rPr>
      </w:pPr>
    </w:p>
    <w:p w14:paraId="6F3A8B1F" w14:textId="06410753" w:rsidR="00225E9A" w:rsidRDefault="008B4E77" w:rsidP="00820189">
      <w:pPr>
        <w:ind w:right="28" w:firstLine="567"/>
        <w:jc w:val="both"/>
      </w:pPr>
      <w:r w:rsidRPr="000E1B2B">
        <w:rPr>
          <w:b/>
          <w:spacing w:val="-3"/>
        </w:rPr>
        <w:t xml:space="preserve">MADDE 4- </w:t>
      </w:r>
      <w:r w:rsidR="00225E9A" w:rsidRPr="002D27EB">
        <w:rPr>
          <w:spacing w:val="-3"/>
        </w:rPr>
        <w:t xml:space="preserve">Aynı Yönetmeliğin 22 </w:t>
      </w:r>
      <w:proofErr w:type="spellStart"/>
      <w:r w:rsidR="00225E9A" w:rsidRPr="002D27EB">
        <w:rPr>
          <w:spacing w:val="-3"/>
        </w:rPr>
        <w:t>nci</w:t>
      </w:r>
      <w:proofErr w:type="spellEnd"/>
      <w:r w:rsidR="00225E9A" w:rsidRPr="002D27EB">
        <w:rPr>
          <w:spacing w:val="-3"/>
        </w:rPr>
        <w:t xml:space="preserve"> maddesinin birinci fıkrasının (c) bendinde yer alan “</w:t>
      </w:r>
      <w:r w:rsidR="00225E9A" w:rsidRPr="002D27EB">
        <w:t xml:space="preserve">gösterir plan” </w:t>
      </w:r>
      <w:r w:rsidR="00225E9A" w:rsidRPr="002D27EB">
        <w:rPr>
          <w:spacing w:val="-3"/>
        </w:rPr>
        <w:t>ibaresinden sonra gelmek üzere</w:t>
      </w:r>
      <w:r w:rsidR="00225E9A" w:rsidRPr="002D27EB">
        <w:t xml:space="preserve"> “</w:t>
      </w:r>
      <w:r w:rsidR="00225E9A">
        <w:t xml:space="preserve">, </w:t>
      </w:r>
      <w:r w:rsidR="00225E9A" w:rsidRPr="002D27EB">
        <w:t>bu makine ve cihazların teknik bilgi listesi, proforma faturaları”</w:t>
      </w:r>
      <w:r w:rsidR="00225E9A" w:rsidRPr="002D27EB">
        <w:rPr>
          <w:color w:val="FF0000"/>
        </w:rPr>
        <w:t xml:space="preserve"> </w:t>
      </w:r>
      <w:r w:rsidR="00225E9A" w:rsidRPr="002D27EB">
        <w:t>ibaresi,</w:t>
      </w:r>
      <w:r w:rsidR="00225E9A" w:rsidRPr="009F0A61">
        <w:rPr>
          <w:spacing w:val="-3"/>
        </w:rPr>
        <w:t xml:space="preserve"> (ç) bendinin sonuna “</w:t>
      </w:r>
      <w:r w:rsidR="00225E9A" w:rsidRPr="009F0A61">
        <w:t>ve elektronik ortama aktarı</w:t>
      </w:r>
      <w:r w:rsidR="00C436E9">
        <w:t>lmış kopyası” ibaresi eklenmiş,</w:t>
      </w:r>
      <w:r w:rsidR="00225E9A" w:rsidRPr="009F0A61">
        <w:rPr>
          <w:spacing w:val="-3"/>
        </w:rPr>
        <w:t xml:space="preserve"> (d) bendi aşağıdaki şekilde değiştirilmiş, üçüncü fıkrasının birinci cümlesindeki “</w:t>
      </w:r>
      <w:r w:rsidR="00225E9A" w:rsidRPr="009F0A61">
        <w:t xml:space="preserve">görevlendirilen heyet marifetiyle” ibaresi yürürlükten kaldırılmış, beşinci fıkrasının üçüncü cümlesinden sonra </w:t>
      </w:r>
      <w:r w:rsidR="00225E9A">
        <w:t xml:space="preserve">gelmek üzere </w:t>
      </w:r>
      <w:r w:rsidR="00225E9A" w:rsidRPr="009F0A61">
        <w:t>aşağıdaki cümle</w:t>
      </w:r>
      <w:r w:rsidR="00225E9A">
        <w:t>ler</w:t>
      </w:r>
      <w:r w:rsidR="00225E9A" w:rsidRPr="009F0A61">
        <w:t xml:space="preserve"> eklenmiş ve yedinci fıkrası yürürlükten kaldırılmıştır.</w:t>
      </w:r>
    </w:p>
    <w:p w14:paraId="38727AA1" w14:textId="0AB0DF83" w:rsidR="000D7105" w:rsidRPr="000E1B2B" w:rsidRDefault="004D48E3" w:rsidP="00820189">
      <w:pPr>
        <w:ind w:right="28" w:firstLine="567"/>
        <w:jc w:val="both"/>
      </w:pPr>
      <w:r w:rsidRPr="000E1B2B">
        <w:t xml:space="preserve"> </w:t>
      </w:r>
      <w:r w:rsidR="008B4E77" w:rsidRPr="00225E9A">
        <w:t>“</w:t>
      </w:r>
      <w:r w:rsidR="003478FE">
        <w:t xml:space="preserve">d) </w:t>
      </w:r>
      <w:r w:rsidR="00225E9A" w:rsidRPr="00225E9A">
        <w:t xml:space="preserve">31 inci maddenin dördüncü fıkrasında belirtilen Tütün İşleme Tesisi Kurma Uygunluk Belgesi bedelinin Bakanlık hesabına yatırıldığına ilişkin belge ile tütün üretim ve pazarlama kooperatifleri hariç olmak üzere, 4733 sayılı Kanunun </w:t>
      </w:r>
      <w:r w:rsidR="00225E9A" w:rsidRPr="00225E9A">
        <w:rPr>
          <w:kern w:val="24"/>
        </w:rPr>
        <w:t xml:space="preserve">8/A maddesi uyarınca belirlenen teminatın Bakanlık Merkez Saymanlık Müdürlüğüne verildiğinin ve </w:t>
      </w:r>
      <w:r w:rsidR="00225E9A" w:rsidRPr="00225E9A">
        <w:t>4733 sayılı Kanunun</w:t>
      </w:r>
      <w:r w:rsidR="00225E9A" w:rsidRPr="00225E9A">
        <w:rPr>
          <w:kern w:val="24"/>
        </w:rPr>
        <w:t xml:space="preserve"> 8/B maddesi kapsamında verilen ve süresinde ödenmemiş bulunan idari para cezası borcu, Sosyal Güvenlik Kurumuna vadesi geçmiş prim ve idari para cezası borcu ile vergi dairelerine 21/7/1953 tarihli ve 6183 sayılı Amme Alacaklarının Tahsil Usulü Hakkında Kanunun 22/A maddesi kapsamında vadesi geçmiş borcun </w:t>
      </w:r>
      <w:r w:rsidR="00225E9A" w:rsidRPr="00225E9A">
        <w:t>bulunmadığına ilişkin belgeler.</w:t>
      </w:r>
      <w:r w:rsidR="008B4E77" w:rsidRPr="00225E9A">
        <w:t>”</w:t>
      </w:r>
    </w:p>
    <w:p w14:paraId="58FCE1D3" w14:textId="3EC5839B" w:rsidR="008B4E77" w:rsidRDefault="004D48E3" w:rsidP="003478FE">
      <w:pPr>
        <w:ind w:right="28"/>
        <w:jc w:val="both"/>
      </w:pPr>
      <w:r w:rsidRPr="000E1B2B">
        <w:t>“Başvuruyu müteakiben Bakanlık tarafından mahallinde veya dosya üzerinden inceleme yapılır. Başvuruya ilişkin rapor, inceleme tarihinden itibaren en geç otuz gün içinde hazırlanır. Başvuru, hazırlanan raporun Bakanlığa sunulmasından itibaren en geç altmış gün içinde karara bağlanır.”</w:t>
      </w:r>
    </w:p>
    <w:p w14:paraId="3A56A275" w14:textId="77777777" w:rsidR="004D48E3" w:rsidRPr="000E1B2B" w:rsidRDefault="004D48E3" w:rsidP="00440573">
      <w:pPr>
        <w:ind w:right="28" w:firstLine="567"/>
        <w:jc w:val="both"/>
      </w:pPr>
    </w:p>
    <w:p w14:paraId="436B654E" w14:textId="3EFFEFA7" w:rsidR="00B42B39" w:rsidRDefault="00B94F04" w:rsidP="00F4580D">
      <w:pPr>
        <w:ind w:right="28" w:firstLine="567"/>
        <w:jc w:val="both"/>
      </w:pPr>
      <w:r w:rsidRPr="000E1B2B">
        <w:rPr>
          <w:b/>
          <w:spacing w:val="-3"/>
        </w:rPr>
        <w:t xml:space="preserve">MADDE 5- </w:t>
      </w:r>
      <w:r w:rsidR="00FB2C3F" w:rsidRPr="00861A76">
        <w:rPr>
          <w:spacing w:val="-3"/>
        </w:rPr>
        <w:t>Aynı Yönetmeliğin 23 üncü maddesinin ikinci fıkrası</w:t>
      </w:r>
      <w:r w:rsidR="00FB2C3F">
        <w:rPr>
          <w:spacing w:val="-3"/>
        </w:rPr>
        <w:t xml:space="preserve"> aşağıdaki şekilde değiştirilmiş </w:t>
      </w:r>
      <w:r w:rsidR="00FB2C3F" w:rsidRPr="00861A76">
        <w:rPr>
          <w:spacing w:val="-3"/>
        </w:rPr>
        <w:t>ve üçüncü fıkrası yürürlükten kaldırılmıştır.</w:t>
      </w:r>
    </w:p>
    <w:p w14:paraId="24CDF0CF" w14:textId="460BD53A" w:rsidR="003A4D27" w:rsidRPr="00FB2C3F" w:rsidRDefault="003A4D27" w:rsidP="00FB2C3F">
      <w:pPr>
        <w:ind w:firstLine="567"/>
        <w:jc w:val="both"/>
      </w:pPr>
      <w:r w:rsidRPr="00FB2C3F">
        <w:t>“</w:t>
      </w:r>
      <w:r w:rsidR="00FB2C3F" w:rsidRPr="00FB2C3F">
        <w:t xml:space="preserve">(2) Bakanlık tarafından teknik bir heyet görevlendirilir, tesisin kuruluş izninde aranan şartları taşıyıp taşımadığı hususu yerinde incelenerek rapora bağlanır. Bu rapor, Bakanlığa </w:t>
      </w:r>
      <w:r w:rsidR="00FB2C3F" w:rsidRPr="00FB2C3F">
        <w:lastRenderedPageBreak/>
        <w:t>sunulmasından itibaren bir ay içinde değerlendirilerek uygun bulunanlara, 31 inci maddenin beşinci fıkrasında belirtilen Tütün İşleme Tesisi Faaliyet Uygunluk Belgesi bedelinin Bakanlık hesabına yatırıldığının, 4733 sayılı Kanunun 8/A maddesi uyarınca</w:t>
      </w:r>
      <w:r w:rsidR="00FB2C3F" w:rsidRPr="00FB2C3F">
        <w:rPr>
          <w:kern w:val="24"/>
        </w:rPr>
        <w:t xml:space="preserve"> Bakanlık Merkez Saymanlık Müdürlüğüne tesis kurma uygunluk belgesi düzenlenmesi aşamasında 22 </w:t>
      </w:r>
      <w:proofErr w:type="spellStart"/>
      <w:r w:rsidR="00FB2C3F" w:rsidRPr="00FB2C3F">
        <w:rPr>
          <w:kern w:val="24"/>
        </w:rPr>
        <w:t>nci</w:t>
      </w:r>
      <w:proofErr w:type="spellEnd"/>
      <w:r w:rsidR="00FB2C3F" w:rsidRPr="00FB2C3F">
        <w:rPr>
          <w:kern w:val="24"/>
        </w:rPr>
        <w:t xml:space="preserve"> maddenin birinci fıkrasının (d) bendi uyarınca verilen teminatın güncel olarak devam ettirildiğinin </w:t>
      </w:r>
      <w:r w:rsidR="00FB2C3F" w:rsidRPr="00FB2C3F">
        <w:rPr>
          <w:spacing w:val="-3"/>
        </w:rPr>
        <w:t xml:space="preserve">ve </w:t>
      </w:r>
      <w:r w:rsidR="00FB2C3F" w:rsidRPr="00FB2C3F">
        <w:t>4733 sayılı Kanunun</w:t>
      </w:r>
      <w:r w:rsidR="00FB2C3F" w:rsidRPr="00FB2C3F">
        <w:rPr>
          <w:kern w:val="24"/>
        </w:rPr>
        <w:t xml:space="preserve"> 8/B maddesi kapsamında</w:t>
      </w:r>
      <w:r w:rsidR="00FB2C3F" w:rsidRPr="00FB2C3F">
        <w:rPr>
          <w:spacing w:val="-3"/>
        </w:rPr>
        <w:t xml:space="preserve"> </w:t>
      </w:r>
      <w:r w:rsidR="00FB2C3F" w:rsidRPr="00FB2C3F">
        <w:rPr>
          <w:kern w:val="24"/>
        </w:rPr>
        <w:t>verilen ve süresinde ödenmemiş bulunan idari para cezası borcu, Sosyal Güvenlik Kurumuna vadesi geçmiş prim ve idari para cezası borcu ile vergi dairelerine 6183 sayılı Kanunun 22/A maddesi kapsamında vadesi geçmiş borcun</w:t>
      </w:r>
      <w:r w:rsidR="00FB2C3F" w:rsidRPr="00FB2C3F">
        <w:rPr>
          <w:rFonts w:eastAsia="SimSun"/>
          <w:lang w:eastAsia="zh-CN" w:bidi="hi-IN"/>
        </w:rPr>
        <w:t xml:space="preserve"> </w:t>
      </w:r>
      <w:r w:rsidR="00FB2C3F" w:rsidRPr="00FB2C3F">
        <w:rPr>
          <w:kern w:val="24"/>
        </w:rPr>
        <w:t>bulunmadığının</w:t>
      </w:r>
      <w:r w:rsidR="00FB2C3F" w:rsidRPr="00FB2C3F">
        <w:t xml:space="preserve"> belgelenmesi kaydıyla şekli ve içeriği Bakanlık tarafından belirlenen Tütün İşleme Tesisi Faaliyet Uygunluk Belgesi verilir. Verilecek Faaliyet Uygunluk Belgesinde tesisin faaliyet konusu ve kapsamı belirtilir.</w:t>
      </w:r>
      <w:r w:rsidRPr="00FB2C3F">
        <w:t>”</w:t>
      </w:r>
    </w:p>
    <w:p w14:paraId="725CECBD" w14:textId="77777777" w:rsidR="00B42B39" w:rsidRDefault="00B42B39" w:rsidP="00F4580D">
      <w:pPr>
        <w:ind w:right="28" w:firstLine="567"/>
        <w:jc w:val="both"/>
      </w:pPr>
    </w:p>
    <w:p w14:paraId="221C9BE5" w14:textId="13AFA264" w:rsidR="00545759" w:rsidRPr="000E1B2B" w:rsidRDefault="00B94F04" w:rsidP="00545759">
      <w:pPr>
        <w:ind w:right="28" w:firstLine="567"/>
        <w:jc w:val="both"/>
      </w:pPr>
      <w:r w:rsidRPr="000E1B2B">
        <w:rPr>
          <w:b/>
          <w:spacing w:val="-3"/>
        </w:rPr>
        <w:t>MADDE 6</w:t>
      </w:r>
      <w:r w:rsidRPr="00545759">
        <w:rPr>
          <w:b/>
          <w:spacing w:val="-3"/>
        </w:rPr>
        <w:t>-</w:t>
      </w:r>
      <w:r w:rsidRPr="000E1B2B">
        <w:rPr>
          <w:spacing w:val="-3"/>
        </w:rPr>
        <w:t xml:space="preserve"> </w:t>
      </w:r>
      <w:r w:rsidR="00E874D1" w:rsidRPr="00470267">
        <w:t>Aynı Yönetmeliğin 24 üncü maddesinin birinci fıkrası</w:t>
      </w:r>
      <w:r w:rsidR="00E874D1">
        <w:t xml:space="preserve"> aşağıdaki şekilde değiştirilmiş </w:t>
      </w:r>
      <w:r w:rsidR="00E874D1" w:rsidRPr="00470267">
        <w:t>ve aynı maddenin altıncı ve yedinci fıkraları yürürlükten kaldırılmıştır.</w:t>
      </w:r>
    </w:p>
    <w:p w14:paraId="5F430714" w14:textId="3A03E7F1" w:rsidR="00545759" w:rsidRPr="00E874D1" w:rsidRDefault="00545759" w:rsidP="00202C17">
      <w:pPr>
        <w:ind w:right="28" w:firstLine="567"/>
        <w:jc w:val="both"/>
      </w:pPr>
      <w:r w:rsidRPr="00E874D1">
        <w:t>“</w:t>
      </w:r>
      <w:r w:rsidR="00E874D1" w:rsidRPr="00E874D1">
        <w:t>(1) İşleme tesisinde kurulu bulunan makineleri devre dışı bırakacak, değiştirecek veya ilave makine getirecek alıcı, değişikliğin teknik ve mali boyutunu açıklayan bir rapor ve makine teknik bilgi listesi, tadilat öncesi ve sonrası yerleşim planı, proforma faturayı da içeren tadilat projesi ile Bakanlığa başvurur. Başvuru değerlendirilerek bir ay içinde karara bağlanır. Uygun bulunan projeye izin verilir. Verilen izin doğrultusunda tamamlanan proje değişikliğini Bakanlığa yazılı olarak bildirir. Bakanlık tarafından teknik bir heyet görevlendirilerek proje değişikliğinin verilen izine uygun olup olmadığı hususu yerinde incelenerek rapora bağlanır. Uygun bulunanların Tütün İşleme Tesisi Faaliyet Uygunluk Belgesi yenilenir.</w:t>
      </w:r>
      <w:r w:rsidRPr="00E874D1">
        <w:t>”</w:t>
      </w:r>
    </w:p>
    <w:p w14:paraId="223680C8" w14:textId="77777777" w:rsidR="00545759" w:rsidRDefault="00545759" w:rsidP="00202C17">
      <w:pPr>
        <w:ind w:right="28" w:firstLine="567"/>
        <w:jc w:val="both"/>
      </w:pPr>
    </w:p>
    <w:p w14:paraId="51D715D5" w14:textId="05F4C78F" w:rsidR="000D7105" w:rsidRPr="000E1B2B" w:rsidRDefault="00B94F04" w:rsidP="001D7E57">
      <w:pPr>
        <w:ind w:right="28" w:firstLine="567"/>
        <w:jc w:val="both"/>
      </w:pPr>
      <w:r w:rsidRPr="000E1B2B">
        <w:rPr>
          <w:b/>
          <w:spacing w:val="-3"/>
        </w:rPr>
        <w:t xml:space="preserve">MADDE 7- </w:t>
      </w:r>
      <w:r w:rsidR="00E874D1" w:rsidRPr="008B2535">
        <w:t xml:space="preserve">Aynı Yönetmeliğin 26 </w:t>
      </w:r>
      <w:proofErr w:type="spellStart"/>
      <w:r w:rsidR="00E874D1" w:rsidRPr="008B2535">
        <w:t>ncı</w:t>
      </w:r>
      <w:proofErr w:type="spellEnd"/>
      <w:r w:rsidR="00E874D1" w:rsidRPr="008B2535">
        <w:t xml:space="preserve"> maddesinin birinci fıkrasının (f) bendi ile altıncı fıkrasının ikinci cümlesi aşağıdaki şekilde</w:t>
      </w:r>
      <w:r w:rsidR="00E874D1">
        <w:t xml:space="preserve"> değiştirilmiş</w:t>
      </w:r>
      <w:r w:rsidR="00E874D1" w:rsidRPr="008B2535">
        <w:t>, yedinci fıkrasındaki “bu</w:t>
      </w:r>
      <w:r w:rsidR="00E874D1">
        <w:t xml:space="preserve"> maddede</w:t>
      </w:r>
      <w:r w:rsidR="00E874D1" w:rsidRPr="008B2535">
        <w:t>” ibaresi “</w:t>
      </w:r>
      <w:r w:rsidR="00E874D1">
        <w:t>31 inci maddenin altıncı fıkrasında” şeklinde değiştirilmiş ve</w:t>
      </w:r>
      <w:r w:rsidR="00E874D1" w:rsidRPr="008B2535">
        <w:t xml:space="preserve"> sekizinci fıkrası yürürlükten kaldırılmıştır.</w:t>
      </w:r>
    </w:p>
    <w:p w14:paraId="2DC72449" w14:textId="060CD02A" w:rsidR="00B94F04" w:rsidRPr="000E1B2B" w:rsidRDefault="00B94F04" w:rsidP="001D7E57">
      <w:pPr>
        <w:ind w:right="28" w:firstLine="567"/>
        <w:jc w:val="both"/>
      </w:pPr>
      <w:r w:rsidRPr="000E1B2B">
        <w:t>“f) 31 inci madde</w:t>
      </w:r>
      <w:r w:rsidR="003F1097">
        <w:t>nin altıncı fıkrasında</w:t>
      </w:r>
      <w:r w:rsidRPr="000E1B2B">
        <w:t xml:space="preserve"> </w:t>
      </w:r>
      <w:r w:rsidRPr="000E1B2B">
        <w:rPr>
          <w:kern w:val="24"/>
        </w:rPr>
        <w:t xml:space="preserve">belirtilen </w:t>
      </w:r>
      <w:r w:rsidRPr="000E1B2B">
        <w:t xml:space="preserve">Tütün Ticareti Yetki Belgesi uygunluk </w:t>
      </w:r>
      <w:r w:rsidRPr="000E1B2B">
        <w:rPr>
          <w:kern w:val="24"/>
        </w:rPr>
        <w:t>bedelinin</w:t>
      </w:r>
      <w:r w:rsidRPr="000E1B2B">
        <w:t xml:space="preserve"> Bakanlık hesabına yatırıldığına ilişkin belge ile tütün üretim ve pazarlama kooperatifleri hariç olmak üzere, 4733 sayılı Kanunun </w:t>
      </w:r>
      <w:r w:rsidRPr="000E1B2B">
        <w:rPr>
          <w:kern w:val="24"/>
        </w:rPr>
        <w:t xml:space="preserve">8/A maddesi uyarınca belirlenen teminatın Bakanlık Merkez Saymanlık Müdürlüğüne verildiğinin ve </w:t>
      </w:r>
      <w:r w:rsidRPr="000E1B2B">
        <w:t>4733 sayılı Kanunun</w:t>
      </w:r>
      <w:r w:rsidRPr="000E1B2B">
        <w:rPr>
          <w:kern w:val="24"/>
        </w:rPr>
        <w:t xml:space="preserve"> 8/B maddesi kapsamında verilen ve süresinde ödenmemiş bulunan idari para cezası borcu, Sosyal Güvenlik Kurumuna vadesi geçmiş prim ve idari para cezası borcu ile vergi dairelerine 6183 sayılı Kanunun 22/A maddesi kapsamında vadesi geçmiş borcun </w:t>
      </w:r>
      <w:r w:rsidRPr="000E1B2B">
        <w:t>bulunmadığına ilişkin belgeler.”</w:t>
      </w:r>
    </w:p>
    <w:p w14:paraId="05B75BE5" w14:textId="70DF46A3" w:rsidR="00B94F04" w:rsidRDefault="0005114B" w:rsidP="00E874D1">
      <w:pPr>
        <w:ind w:right="28"/>
        <w:jc w:val="both"/>
      </w:pPr>
      <w:r w:rsidRPr="000E1B2B">
        <w:t xml:space="preserve">“Bunun için 31 inci </w:t>
      </w:r>
      <w:r w:rsidR="004B670C" w:rsidRPr="000E1B2B">
        <w:t>madde</w:t>
      </w:r>
      <w:r w:rsidR="004B670C">
        <w:t>nin altıncı fıkrasında</w:t>
      </w:r>
      <w:r w:rsidRPr="000E1B2B">
        <w:t xml:space="preserve"> belirtilen yıllık Tütün Ticareti Yetki Belgesi vize işlemleri uygunluk bedelinin, Temmuz ayının sonuna kadar Bakanlık</w:t>
      </w:r>
      <w:r w:rsidR="002A7DA7">
        <w:t xml:space="preserve"> </w:t>
      </w:r>
      <w:r w:rsidRPr="000E1B2B">
        <w:t>hesab</w:t>
      </w:r>
      <w:r w:rsidR="002A7DA7">
        <w:t>ına</w:t>
      </w:r>
      <w:r w:rsidRPr="000E1B2B">
        <w:t xml:space="preserve"> yatırılması ve 4733 sayılı Kanunun 8/A maddesi uyarınca</w:t>
      </w:r>
      <w:r w:rsidRPr="000E1B2B">
        <w:rPr>
          <w:kern w:val="24"/>
        </w:rPr>
        <w:t xml:space="preserve"> Bakanlık Merkez Saymanlık Müdürlüğüne Tütün Ticareti Yetki Belgesi düzenlenmesi aşamasında bu maddenin birinci fıkrasının (f) bendi uyarınca verilen teminatın güncel olarak devam ettirildiğinin ve 4733 sayılı Kanunun 8/B maddesi kapsamında verilen ve süresinde ödenmemiş bulunan idari para cezası borcu, Sosyal Güvenlik Kurumuna vadesi geçmiş prim ve idari para cezası borcu ile vergi dairelerine 6183 sayılı Kanunun 22/A maddesi kapsamında vadesi geçmiş borcun</w:t>
      </w:r>
      <w:r w:rsidRPr="000E1B2B">
        <w:rPr>
          <w:rFonts w:eastAsia="SimSun"/>
          <w:lang w:eastAsia="zh-CN" w:bidi="hi-IN"/>
        </w:rPr>
        <w:t xml:space="preserve"> </w:t>
      </w:r>
      <w:r w:rsidRPr="000E1B2B">
        <w:rPr>
          <w:kern w:val="24"/>
        </w:rPr>
        <w:t>bulunmadığının</w:t>
      </w:r>
      <w:r w:rsidRPr="000E1B2B">
        <w:t xml:space="preserve"> belgelenmesi zorunludur”</w:t>
      </w:r>
    </w:p>
    <w:p w14:paraId="29F822F6" w14:textId="77777777" w:rsidR="0005114B" w:rsidRPr="000E1B2B" w:rsidRDefault="0005114B" w:rsidP="001D7E57">
      <w:pPr>
        <w:ind w:right="28" w:firstLine="567"/>
        <w:jc w:val="both"/>
        <w:rPr>
          <w:b/>
          <w:bCs/>
        </w:rPr>
      </w:pPr>
    </w:p>
    <w:p w14:paraId="4F1C73A4" w14:textId="58D0F205" w:rsidR="0063111B" w:rsidRDefault="00B94F04" w:rsidP="001D7E57">
      <w:pPr>
        <w:ind w:right="28" w:firstLine="567"/>
        <w:jc w:val="both"/>
      </w:pPr>
      <w:r w:rsidRPr="000E1B2B">
        <w:rPr>
          <w:b/>
          <w:spacing w:val="-3"/>
        </w:rPr>
        <w:t xml:space="preserve">MADDE 8- </w:t>
      </w:r>
      <w:r w:rsidR="001B0AF9" w:rsidRPr="001477BB">
        <w:t xml:space="preserve">Aynı Yönetmeliğin 28 inci maddesinin beşinci fıkrasının ikinci cümlesi </w:t>
      </w:r>
      <w:r w:rsidR="0017689C">
        <w:t xml:space="preserve">yürürlükten kaldırılmış ve fıkraya </w:t>
      </w:r>
      <w:r w:rsidR="001B0AF9" w:rsidRPr="001477BB">
        <w:t xml:space="preserve">aşağıdaki </w:t>
      </w:r>
      <w:r w:rsidR="0017689C">
        <w:t>cümleler eklenmiş,</w:t>
      </w:r>
      <w:r w:rsidR="001B0AF9" w:rsidRPr="001477BB">
        <w:t xml:space="preserve"> yedinci fıkrasının birinci cümlesindeki “tek vardiyada” ibaresi ile üçüncü ve dördüncü cümleleri yürürlükten kaldırılmış, dokuzuncu fıkrasının birinci cümlesindeki “dördüncü” ibaresi “altıncı” </w:t>
      </w:r>
      <w:r w:rsidR="001B0AF9">
        <w:t xml:space="preserve">şeklinde </w:t>
      </w:r>
      <w:r w:rsidR="001B0AF9" w:rsidRPr="001477BB">
        <w:t xml:space="preserve">ve </w:t>
      </w:r>
      <w:proofErr w:type="spellStart"/>
      <w:r w:rsidR="001B0AF9" w:rsidRPr="001477BB">
        <w:t>onaltıncı</w:t>
      </w:r>
      <w:proofErr w:type="spellEnd"/>
      <w:r w:rsidR="001B0AF9" w:rsidRPr="001477BB">
        <w:t xml:space="preserve"> </w:t>
      </w:r>
      <w:r w:rsidR="001B0AF9" w:rsidRPr="001477BB">
        <w:lastRenderedPageBreak/>
        <w:t>fıkrasının birinci cümlesindeki “altıncı” ibaresi “</w:t>
      </w:r>
      <w:proofErr w:type="spellStart"/>
      <w:r w:rsidR="001B0AF9" w:rsidRPr="001477BB">
        <w:t>onbeşinci</w:t>
      </w:r>
      <w:proofErr w:type="spellEnd"/>
      <w:r w:rsidR="001B0AF9" w:rsidRPr="001477BB">
        <w:t xml:space="preserve">” şeklinde ve </w:t>
      </w:r>
      <w:proofErr w:type="spellStart"/>
      <w:r w:rsidR="001B0AF9" w:rsidRPr="001477BB">
        <w:t>onyedinci</w:t>
      </w:r>
      <w:proofErr w:type="spellEnd"/>
      <w:r w:rsidR="001B0AF9" w:rsidRPr="001477BB">
        <w:t xml:space="preserve"> fıkrası aşağıdaki şekilde değiştirilmiştir.</w:t>
      </w:r>
    </w:p>
    <w:p w14:paraId="743FDA96" w14:textId="710A2BF1" w:rsidR="0063111B" w:rsidRDefault="00B94F04" w:rsidP="00DC0F08">
      <w:pPr>
        <w:ind w:right="28"/>
        <w:jc w:val="both"/>
      </w:pPr>
      <w:r w:rsidRPr="000E1B2B">
        <w:t xml:space="preserve">“Bu kapsamda ihraç edilecek tütünlerle ilgili olarak Hariçte İşleme İzin Belgesi almak için Ticaret Bakanlığına başvuru yapılmadan önce Bakanlıktan ön izin alınır. İhraç </w:t>
      </w:r>
      <w:r w:rsidR="00766C2D">
        <w:t>edilmesi planlanan tütünün tipi veya</w:t>
      </w:r>
      <w:r w:rsidRPr="000E1B2B">
        <w:t xml:space="preserve"> menşei, nevi, ürün yılı ve miktarı, ön görülen ihracat değeri, işlemin yapılacağı ülke ve tesisin adresi ile ithal edilmesi planlanan tütünün miktarı, ön görülen ithalat değeri, ikincil işlem görmüş ürün ve tahmini fire miktarıyla ilgili bilgi ve belgeler Bakanlığa ibraz edilir ve başvurular on beş gün içinde sonuçlandırılır. Ön izin başvurusunda belirtilen ihraç edilecek tütün ile ithal edilecek işlem görmüş tütün bilgilerinin</w:t>
      </w:r>
      <w:r w:rsidR="00766C2D">
        <w:t>,</w:t>
      </w:r>
      <w:r w:rsidRPr="000E1B2B">
        <w:t xml:space="preserve"> Ticaret Bakanlığından alınacak Hariçte İşleme İzin Belgesindeki ihraç ve ithal edilecek tütün bilgileri </w:t>
      </w:r>
      <w:r w:rsidR="00766C2D">
        <w:t xml:space="preserve">ile </w:t>
      </w:r>
      <w:r w:rsidRPr="000E1B2B">
        <w:t xml:space="preserve">aynı olması zorunludur. Hariçte İşleme İzin Belgesi Bakanlığa ibraz edilmeden TAGVİS uygulaması üzerinden tütün ihracatı uygunluk onayı başvurusunda bulunulamaz. Hariçte işlemeye başlamadan en az bir ay önce işlemenin başlangıç, bitiş tarihi ve programı Bakanlığa bildirilir. Tütünler birden fazla partide işlenecekse Bakanlık ile mutabık kalınarak programlanır ve tütünlerin işlenmesi sırasında tesiste başka tütün işlenemez. Hariçte İşleme kapsamında işlenen tütünlerde fire miktarı %4’ü aşamaz ve çıkan ikincil işlem görmüş ürünler belge kapsamında ithal edilerek yurda getirilir veya Bakanlıktan izin almak kaydıyla bir başka ülkeye gönderilebilir. Yurtdışına gönderilecek tütünlerin %80’i işlem görmeden yeni Hariçte İşleme Ön İzin Belgesi başvurusunda bulunulamaz. Yurt içinde başvuruyla aynı nitelikte ve yeterli kapasiteye sahip Bakanlık tarafından işleme tesisi faaliyet uygunluk belgesi verilmiş birden fazla tesisin varlığı halinde Hariçte İşleme Ön İzni verilmez.” </w:t>
      </w:r>
    </w:p>
    <w:p w14:paraId="71432862" w14:textId="49A6F7AF" w:rsidR="003B322B" w:rsidRPr="0063111B" w:rsidRDefault="000E14A3" w:rsidP="001D7E57">
      <w:pPr>
        <w:ind w:right="28" w:firstLine="567"/>
        <w:jc w:val="both"/>
      </w:pPr>
      <w:r>
        <w:t>“</w:t>
      </w:r>
      <w:r w:rsidR="0063111B" w:rsidRPr="0063111B">
        <w:t>(17) İhracatı fiili olarak tamamlanan tütünlere ait bilgiler, şekli ve içeriği Bakanlık tarafından belirlenen formlara kaydedilerek, Haziran ve Aralık ayları sonu itibariyle takip eden ayın on beşinci günü mesai saati bitimine kadar Bakanlığa bildirilir.</w:t>
      </w:r>
      <w:r>
        <w:t>”</w:t>
      </w:r>
    </w:p>
    <w:p w14:paraId="474E6631" w14:textId="77777777" w:rsidR="00B94F04" w:rsidRPr="000E1B2B" w:rsidRDefault="00B94F04" w:rsidP="001D7E57">
      <w:pPr>
        <w:ind w:right="28" w:firstLine="567"/>
        <w:jc w:val="both"/>
      </w:pPr>
    </w:p>
    <w:p w14:paraId="471CDB14" w14:textId="37922642" w:rsidR="00D1769E" w:rsidRPr="000E1B2B" w:rsidRDefault="00B94F04" w:rsidP="000D7105">
      <w:pPr>
        <w:ind w:right="28" w:firstLine="567"/>
        <w:jc w:val="both"/>
      </w:pPr>
      <w:r w:rsidRPr="000E1B2B">
        <w:rPr>
          <w:b/>
          <w:spacing w:val="-3"/>
        </w:rPr>
        <w:t xml:space="preserve">MADDE 9- </w:t>
      </w:r>
      <w:r w:rsidRPr="000E1B2B">
        <w:t xml:space="preserve">Aynı Yönetmeliğin 29 uncu maddesinin birinci fıkrası </w:t>
      </w:r>
      <w:r w:rsidR="001B1649" w:rsidRPr="000E1B2B">
        <w:t>aşağıdaki şekilde değiştirilmiş,</w:t>
      </w:r>
      <w:r w:rsidR="001B1649">
        <w:t xml:space="preserve"> </w:t>
      </w:r>
      <w:r w:rsidRPr="000E1B2B">
        <w:t>beşinci fıkrasındaki “</w:t>
      </w:r>
      <w:r w:rsidR="00C55D35">
        <w:t xml:space="preserve">, </w:t>
      </w:r>
      <w:r w:rsidRPr="000E1B2B">
        <w:t>tütün toz ve döküntüleri” iba</w:t>
      </w:r>
      <w:r w:rsidR="001B1649">
        <w:t>resi yürürlükten kaldırılmış ve</w:t>
      </w:r>
      <w:r w:rsidR="001B1649" w:rsidRPr="000E1B2B">
        <w:t xml:space="preserve"> altıncı fıkrası </w:t>
      </w:r>
      <w:r w:rsidR="001B1649">
        <w:t>aşağıdaki şekilde değiştirilmiştir.</w:t>
      </w:r>
    </w:p>
    <w:p w14:paraId="29C9AAD1" w14:textId="74ED9953" w:rsidR="006F06A0" w:rsidRPr="000E1B2B" w:rsidRDefault="006F06A0" w:rsidP="006F06A0">
      <w:pPr>
        <w:ind w:firstLine="567"/>
        <w:jc w:val="both"/>
      </w:pPr>
      <w:r w:rsidRPr="000E1B2B">
        <w:t>“(1) Şark tipi tütün ile tütün toz ve döküntüleri hariç olmak üzere</w:t>
      </w:r>
      <w:r w:rsidR="00B7153E">
        <w:t>, tütün ithali</w:t>
      </w:r>
      <w:r w:rsidRPr="000E1B2B">
        <w:t xml:space="preserve"> üretim ihtiyaçlarıyla sınırlı olarak ve yurtiçinde başkaca bir işlem görmeksizin doğrudan üretimin gerçekleşeceği tesise getirilmesi koşuluyla tütün mamulleri üretenler veya önceden Bakanlıktan izin almak ve sadece işlendikten sonra ihraç edilmek amacıyla tütün işleme tesisi bulunanlar tarafından yapılır. Tütün işleme tesisi bulunanlar tarafından yapılacak ithalatlarda şark tipi tütünlerin hariç olması şartı aranmaz.”</w:t>
      </w:r>
    </w:p>
    <w:p w14:paraId="69DE1088" w14:textId="437A8BCF" w:rsidR="00B94F04" w:rsidRPr="000E1B2B" w:rsidRDefault="006F06A0" w:rsidP="000D7105">
      <w:pPr>
        <w:ind w:right="28" w:firstLine="567"/>
        <w:jc w:val="both"/>
      </w:pPr>
      <w:r w:rsidRPr="000E1B2B">
        <w:t>“(6) İthalatı fiili olarak tamamlanan tütünlere ait bilgiler, şekli ve içeriği Bakanlık tarafından belirlenen formlara kaydedilerek, Haziran ve Aralık ayları sonu itibariyle takip eden ayın on beşinci günü mesai saati bitimine kadar Bakanlığa bildirilir.”</w:t>
      </w:r>
    </w:p>
    <w:p w14:paraId="67825122" w14:textId="77777777" w:rsidR="00B94F04" w:rsidRPr="000E1B2B" w:rsidRDefault="00B94F04" w:rsidP="000D7105">
      <w:pPr>
        <w:ind w:right="28" w:firstLine="567"/>
        <w:jc w:val="both"/>
      </w:pPr>
    </w:p>
    <w:p w14:paraId="38A2B410" w14:textId="3ECFF54A" w:rsidR="003A5B3D" w:rsidRPr="000E1B2B" w:rsidRDefault="00D605AE" w:rsidP="003A5B3D">
      <w:pPr>
        <w:ind w:right="28" w:firstLine="567"/>
        <w:jc w:val="both"/>
      </w:pPr>
      <w:r w:rsidRPr="000E1B2B">
        <w:rPr>
          <w:b/>
          <w:spacing w:val="-3"/>
        </w:rPr>
        <w:t xml:space="preserve">MADDE 10- </w:t>
      </w:r>
      <w:r w:rsidRPr="000E1B2B">
        <w:t xml:space="preserve">Aynı Yönetmeliğin 31 inci maddesinin </w:t>
      </w:r>
      <w:r w:rsidR="00AE4F69">
        <w:t xml:space="preserve">madde </w:t>
      </w:r>
      <w:r w:rsidRPr="000E1B2B">
        <w:t>başlığına “</w:t>
      </w:r>
      <w:r w:rsidR="00DA3817">
        <w:t xml:space="preserve">, </w:t>
      </w:r>
      <w:r w:rsidRPr="000E1B2B">
        <w:rPr>
          <w:bCs/>
        </w:rPr>
        <w:t>teminat, başvuru, uygunluk belgesi bedellerinin belirlenmesi</w:t>
      </w:r>
      <w:r w:rsidRPr="000E1B2B">
        <w:t>” ibareleri ile maddeye aşağıdaki fıkralar eklenmiştir.</w:t>
      </w:r>
    </w:p>
    <w:p w14:paraId="13329E30" w14:textId="0140BADB" w:rsidR="00D605AE" w:rsidRPr="000E1B2B" w:rsidRDefault="00D605AE" w:rsidP="00D605AE">
      <w:pPr>
        <w:ind w:firstLine="567"/>
        <w:jc w:val="both"/>
      </w:pPr>
      <w:r w:rsidRPr="000E1B2B">
        <w:t>“(4) 22 </w:t>
      </w:r>
      <w:proofErr w:type="spellStart"/>
      <w:r w:rsidRPr="000E1B2B">
        <w:t>nci</w:t>
      </w:r>
      <w:proofErr w:type="spellEnd"/>
      <w:r w:rsidRPr="000E1B2B">
        <w:t xml:space="preserve"> madde kapsamında verilecek olan Tütün İşleme Tesisi Kurma Uygunluk Belgesi bedeli olarak </w:t>
      </w:r>
      <w:proofErr w:type="spellStart"/>
      <w:r w:rsidRPr="000E1B2B">
        <w:t>ikiyüzondokuzbinaltıyüzsekiz</w:t>
      </w:r>
      <w:proofErr w:type="spellEnd"/>
      <w:r w:rsidRPr="000E1B2B">
        <w:t xml:space="preserve"> Türk Lirası alınır. </w:t>
      </w:r>
    </w:p>
    <w:p w14:paraId="17EB660A" w14:textId="77777777" w:rsidR="00D605AE" w:rsidRPr="000E1B2B" w:rsidRDefault="00D605AE" w:rsidP="00D605AE">
      <w:pPr>
        <w:ind w:firstLine="567"/>
        <w:jc w:val="both"/>
      </w:pPr>
      <w:r w:rsidRPr="000E1B2B">
        <w:t>(5) 23 üncü madde kapsamında verilecek olan Tütün İşleme Tesisi Faaliyet Uygunluk Belgesi bedeli olarak </w:t>
      </w:r>
      <w:proofErr w:type="spellStart"/>
      <w:r w:rsidRPr="000E1B2B">
        <w:t>dörtyüzotuzdokuzbinikiyüzonaltı</w:t>
      </w:r>
      <w:proofErr w:type="spellEnd"/>
      <w:r w:rsidRPr="000E1B2B">
        <w:t xml:space="preserve"> Türk Lirası alınır.</w:t>
      </w:r>
    </w:p>
    <w:p w14:paraId="3CB655DD" w14:textId="77777777" w:rsidR="00D605AE" w:rsidRPr="000E1B2B" w:rsidRDefault="00D605AE" w:rsidP="00D605AE">
      <w:pPr>
        <w:ind w:firstLine="567"/>
        <w:jc w:val="both"/>
      </w:pPr>
      <w:r w:rsidRPr="000E1B2B">
        <w:t xml:space="preserve">(6) 26 </w:t>
      </w:r>
      <w:proofErr w:type="spellStart"/>
      <w:r w:rsidRPr="000E1B2B">
        <w:t>ncı</w:t>
      </w:r>
      <w:proofErr w:type="spellEnd"/>
      <w:r w:rsidRPr="000E1B2B">
        <w:t xml:space="preserve"> madde kapsamında verilecek olan Tütün Ticareti Yetki Belgesi uygunluk bedeli olarak </w:t>
      </w:r>
      <w:proofErr w:type="spellStart"/>
      <w:r w:rsidRPr="000E1B2B">
        <w:t>ikiyüzondokuzbinaltıyüzsekiz</w:t>
      </w:r>
      <w:proofErr w:type="spellEnd"/>
      <w:r w:rsidRPr="000E1B2B">
        <w:t xml:space="preserve"> Türk Lirası, Tütün Ticareti Yetki Belgesi vize işlemleri uygunluk bedeli olarak yıllık </w:t>
      </w:r>
      <w:proofErr w:type="spellStart"/>
      <w:r w:rsidRPr="000E1B2B">
        <w:t>yirmibirbindokuzyüzaltmış</w:t>
      </w:r>
      <w:proofErr w:type="spellEnd"/>
      <w:r w:rsidRPr="000E1B2B">
        <w:t xml:space="preserve"> Türk Lirası alınır.</w:t>
      </w:r>
    </w:p>
    <w:p w14:paraId="3A08DD05" w14:textId="77777777" w:rsidR="00D605AE" w:rsidRPr="000E1B2B" w:rsidRDefault="00D605AE" w:rsidP="00D605AE">
      <w:pPr>
        <w:ind w:firstLine="567"/>
        <w:jc w:val="both"/>
      </w:pPr>
      <w:r w:rsidRPr="000E1B2B">
        <w:t xml:space="preserve">(7) 22, 23 ve 26 </w:t>
      </w:r>
      <w:proofErr w:type="spellStart"/>
      <w:r w:rsidRPr="000E1B2B">
        <w:t>ncı</w:t>
      </w:r>
      <w:proofErr w:type="spellEnd"/>
      <w:r w:rsidRPr="000E1B2B">
        <w:t xml:space="preserve"> maddeler kapsamında alınacak teminata ilişkin usul ve esaslar Bakanlıkça düzenlenecek tebliğ ile belirlenir. </w:t>
      </w:r>
    </w:p>
    <w:p w14:paraId="0113EB93" w14:textId="77777777" w:rsidR="00D605AE" w:rsidRPr="000E1B2B" w:rsidRDefault="00D605AE" w:rsidP="00D605AE">
      <w:pPr>
        <w:ind w:firstLine="567"/>
        <w:jc w:val="both"/>
        <w:rPr>
          <w:highlight w:val="yellow"/>
        </w:rPr>
      </w:pPr>
      <w:r w:rsidRPr="000E1B2B">
        <w:lastRenderedPageBreak/>
        <w:t xml:space="preserve">(8) Dördüncü, beşinci ve altıncı fıkralarda belirtilen uygunluk belgesi başına alınacak bedeller ile vize işlemleri bedeli 2023 yılı için geçerli olup, bu bedeller ile yedinci fıkra kapsamında belirlenecek teminat tutarı, müteakip her yıl bir önceki yıla ilişkin olarak 4/1/1961 tarihli ve 213 sayılı Vergi Usul Kanunu uyarınca belirlenen yeniden değerleme oranını geçmemek üzere, Bakanlıkça artırılarak yeniden belirlenir. </w:t>
      </w:r>
    </w:p>
    <w:p w14:paraId="21A3331C" w14:textId="6EFF95CB" w:rsidR="00EC2127" w:rsidRPr="000E1B2B" w:rsidRDefault="00D605AE" w:rsidP="00D605AE">
      <w:pPr>
        <w:ind w:right="28" w:firstLine="567"/>
        <w:jc w:val="both"/>
      </w:pPr>
      <w:r w:rsidRPr="000E1B2B">
        <w:t>(9) Uygunluk belgesi başına alınacak bedellerin dördüncü, beşinci ve altıncı fıkralarda 2023 yılı için geçerli olmak üzere belirlenmesi ve sekizinci fıkraya göre de müteakip her yıl, bir önceki yıla ilişkin olarak 213 sayılı Vergi Usul Kanunu uyarınca belirlenen yeniden değerleme oranını geçmemek üzere artırılacak olması; Bakanlığın Kanundan kaynaklanan satış ve uygunluk belgesi başına alınacak tutarların yeniden tespiti yetkisini ortadan kaldırmaz.”</w:t>
      </w:r>
    </w:p>
    <w:p w14:paraId="5E228BF9" w14:textId="77777777" w:rsidR="00D605AE" w:rsidRPr="000E1B2B" w:rsidRDefault="00D605AE" w:rsidP="00D605AE">
      <w:pPr>
        <w:ind w:right="28" w:firstLine="567"/>
        <w:jc w:val="both"/>
      </w:pPr>
    </w:p>
    <w:p w14:paraId="57561FBF" w14:textId="4530BDA2" w:rsidR="000D7105" w:rsidRPr="000E1B2B" w:rsidRDefault="00D605AE" w:rsidP="00A25CF6">
      <w:pPr>
        <w:ind w:right="28" w:firstLine="567"/>
        <w:jc w:val="both"/>
      </w:pPr>
      <w:r w:rsidRPr="000E1B2B">
        <w:rPr>
          <w:b/>
          <w:spacing w:val="-3"/>
        </w:rPr>
        <w:t xml:space="preserve">MADDE 11- </w:t>
      </w:r>
      <w:r w:rsidR="00656BE8" w:rsidRPr="00F70FDD">
        <w:t xml:space="preserve">Aynı </w:t>
      </w:r>
      <w:r w:rsidR="00656BE8" w:rsidRPr="005B30A4">
        <w:t xml:space="preserve">Yönetmeliğe </w:t>
      </w:r>
      <w:r w:rsidR="00656BE8" w:rsidRPr="00F70FDD">
        <w:t>aşağıdaki geçici madde eklenmiştir.</w:t>
      </w:r>
    </w:p>
    <w:p w14:paraId="479D7C96" w14:textId="77777777" w:rsidR="00D605AE" w:rsidRPr="00420AFD" w:rsidRDefault="00D605AE" w:rsidP="00D605AE">
      <w:pPr>
        <w:pStyle w:val="GvdeMetniGirintisi"/>
        <w:ind w:firstLine="567"/>
        <w:rPr>
          <w:bCs/>
          <w:sz w:val="24"/>
        </w:rPr>
      </w:pPr>
      <w:r w:rsidRPr="00420AFD">
        <w:rPr>
          <w:bCs/>
          <w:sz w:val="24"/>
        </w:rPr>
        <w:t>“Geçiş hükümleri</w:t>
      </w:r>
    </w:p>
    <w:p w14:paraId="36BF23E4" w14:textId="165D1B1C" w:rsidR="00D605AE" w:rsidRPr="000E1B2B" w:rsidRDefault="00D605AE" w:rsidP="00D605AE">
      <w:pPr>
        <w:spacing w:line="240" w:lineRule="atLeast"/>
        <w:ind w:firstLine="567"/>
        <w:jc w:val="both"/>
      </w:pPr>
      <w:r w:rsidRPr="00420AFD">
        <w:t>GEÇİCİ MADDE 2</w:t>
      </w:r>
      <w:r w:rsidRPr="000E1B2B">
        <w:rPr>
          <w:b/>
        </w:rPr>
        <w:t xml:space="preserve"> – </w:t>
      </w:r>
      <w:r w:rsidRPr="000E1B2B">
        <w:t>(</w:t>
      </w:r>
      <w:r w:rsidRPr="00AE0A9A">
        <w:t xml:space="preserve">1) </w:t>
      </w:r>
      <w:r w:rsidR="00ED05DF" w:rsidRPr="00AE0A9A">
        <w:t xml:space="preserve">Bu Yönetmeliğin 22 </w:t>
      </w:r>
      <w:proofErr w:type="spellStart"/>
      <w:r w:rsidR="00ED05DF" w:rsidRPr="00AE0A9A">
        <w:t>nci</w:t>
      </w:r>
      <w:proofErr w:type="spellEnd"/>
      <w:r w:rsidR="00ED05DF" w:rsidRPr="00AE0A9A">
        <w:t xml:space="preserve"> maddesinin birinci fıkrasının (d) bendi, 23 üncü maddesinin ikinci fıkrası, 26 </w:t>
      </w:r>
      <w:proofErr w:type="spellStart"/>
      <w:r w:rsidR="00ED05DF" w:rsidRPr="00AE0A9A">
        <w:t>ncı</w:t>
      </w:r>
      <w:proofErr w:type="spellEnd"/>
      <w:r w:rsidR="00ED05DF" w:rsidRPr="00AE0A9A">
        <w:t xml:space="preserve"> maddesinin birinci fıkrasının (f) bendi ile altıncı fıkrası </w:t>
      </w:r>
      <w:r w:rsidR="00AE0A9A" w:rsidRPr="00AE0A9A">
        <w:t>kapsamında aranan</w:t>
      </w:r>
      <w:r w:rsidR="00AE0A9A">
        <w:t>,</w:t>
      </w:r>
      <w:r w:rsidR="00AE0A9A" w:rsidRPr="00AE0A9A">
        <w:t xml:space="preserve"> </w:t>
      </w:r>
      <w:r w:rsidRPr="000E1B2B">
        <w:t xml:space="preserve">4733 sayılı Kanunun </w:t>
      </w:r>
      <w:r w:rsidRPr="000E1B2B">
        <w:rPr>
          <w:kern w:val="24"/>
        </w:rPr>
        <w:t xml:space="preserve">8/A maddesi uyarınca belirlenen teminatın Bakanlık Merkez Saymanlık Müdürlüğüne verildiğinin ve </w:t>
      </w:r>
      <w:r w:rsidRPr="000E1B2B">
        <w:t>4733 sayılı Kanunun</w:t>
      </w:r>
      <w:r w:rsidRPr="000E1B2B">
        <w:rPr>
          <w:kern w:val="24"/>
        </w:rPr>
        <w:t xml:space="preserve"> 8/B maddesi kapsamında verilen ve süresinde ödenmemiş bulunan idari para cezası borcu, Sosyal Güvenlik Kurumuna vadesi geçmiş prim ve idari para cezası borcu ile vergi dairelerine 6183 sayılı Kanunun 22/A maddesi kapsamında vadesi geçmiş borcun </w:t>
      </w:r>
      <w:r w:rsidRPr="000E1B2B">
        <w:t>bulunmadığına</w:t>
      </w:r>
      <w:r w:rsidRPr="000E1B2B">
        <w:rPr>
          <w:kern w:val="24"/>
        </w:rPr>
        <w:t xml:space="preserve"> </w:t>
      </w:r>
      <w:r w:rsidR="00CE4EFB">
        <w:t>ilişkin belgeler 1/1/</w:t>
      </w:r>
      <w:r w:rsidRPr="000E1B2B">
        <w:t>2024 tarihinden itibaren aranır.</w:t>
      </w:r>
    </w:p>
    <w:p w14:paraId="7192966F" w14:textId="7FF2C39B" w:rsidR="00D605AE" w:rsidRPr="000E1B2B" w:rsidRDefault="00D605AE" w:rsidP="00D605AE">
      <w:pPr>
        <w:ind w:right="28" w:firstLine="567"/>
        <w:jc w:val="both"/>
      </w:pPr>
      <w:r w:rsidRPr="000E1B2B">
        <w:t xml:space="preserve">(2) </w:t>
      </w:r>
      <w:r w:rsidR="00CE4EFB">
        <w:t>1/1/</w:t>
      </w:r>
      <w:r w:rsidR="00CE4EFB" w:rsidRPr="000E1B2B">
        <w:t>2024</w:t>
      </w:r>
      <w:r w:rsidR="004C4269">
        <w:t xml:space="preserve"> tarihinden önce </w:t>
      </w:r>
      <w:r w:rsidR="004C4269" w:rsidRPr="000E1B2B">
        <w:t>tütün işleme tesisi kurma uygunluk belgesi</w:t>
      </w:r>
      <w:r w:rsidR="004C4269">
        <w:t>,</w:t>
      </w:r>
      <w:r w:rsidR="004C4269" w:rsidRPr="000E1B2B">
        <w:t xml:space="preserve"> </w:t>
      </w:r>
      <w:r w:rsidR="004C4269" w:rsidRPr="00F622F4">
        <w:t>tütün işleme tesisi faaliyet uygunluk belgesi</w:t>
      </w:r>
      <w:r w:rsidR="004C4269">
        <w:t>,</w:t>
      </w:r>
      <w:r w:rsidR="004C4269" w:rsidRPr="000E1B2B">
        <w:t xml:space="preserve"> tütün ticareti yetki</w:t>
      </w:r>
      <w:r w:rsidR="004C4269">
        <w:t xml:space="preserve"> belgesi almış bulunanlardan ve </w:t>
      </w:r>
      <w:r w:rsidR="004C4269" w:rsidRPr="000E1B2B">
        <w:t>tütün ticareti yetki</w:t>
      </w:r>
      <w:r w:rsidR="004C4269">
        <w:t xml:space="preserve"> belgesi</w:t>
      </w:r>
      <w:r w:rsidR="004C4269" w:rsidRPr="000E1B2B">
        <w:t xml:space="preserve"> vize işleml</w:t>
      </w:r>
      <w:r w:rsidR="004C4269">
        <w:t>i</w:t>
      </w:r>
      <w:r w:rsidR="004C4269" w:rsidRPr="000E1B2B">
        <w:t xml:space="preserve"> </w:t>
      </w:r>
      <w:r w:rsidR="004C4269">
        <w:t xml:space="preserve">yaptıracaklardan istenecek, </w:t>
      </w:r>
      <w:r w:rsidR="004C4269" w:rsidRPr="000E1B2B">
        <w:t xml:space="preserve">4733 sayılı Kanunun </w:t>
      </w:r>
      <w:r w:rsidR="004C4269" w:rsidRPr="000E1B2B">
        <w:rPr>
          <w:kern w:val="24"/>
        </w:rPr>
        <w:t xml:space="preserve">8/A maddesi uyarınca belirlenen teminatın Bakanlık Merkez Saymanlık Müdürlüğüne verildiğinin ve </w:t>
      </w:r>
      <w:r w:rsidR="004C4269" w:rsidRPr="000E1B2B">
        <w:t>4733 sayılı Kanunun</w:t>
      </w:r>
      <w:r w:rsidR="004C4269" w:rsidRPr="000E1B2B">
        <w:rPr>
          <w:kern w:val="24"/>
        </w:rPr>
        <w:t xml:space="preserve"> 8/B maddesi kapsamında verilen ve süresinde ödenmemiş bulunan idari para cezası borcu, Sosyal Güvenlik Kurumuna vadesi geçmiş prim ve idari para cezası borcu ile vergi dairelerine 6183 sayılı Kanunun 22/A maddesi kapsamında vadesi geçmiş borcun </w:t>
      </w:r>
      <w:r w:rsidR="004C4269" w:rsidRPr="000E1B2B">
        <w:t>bulunmadığına ilişkin b</w:t>
      </w:r>
      <w:r w:rsidR="004C4269">
        <w:t>elgeler</w:t>
      </w:r>
      <w:r w:rsidR="004C4269" w:rsidRPr="000E1B2B">
        <w:t xml:space="preserve"> </w:t>
      </w:r>
      <w:r w:rsidR="00CE4EFB">
        <w:t>1/1/</w:t>
      </w:r>
      <w:r w:rsidR="00CE4EFB" w:rsidRPr="000E1B2B">
        <w:t>2024</w:t>
      </w:r>
      <w:r w:rsidR="004C4269" w:rsidRPr="000E1B2B">
        <w:t xml:space="preserve"> tarihinden itibaren aranır.</w:t>
      </w:r>
      <w:r w:rsidRPr="000E1B2B">
        <w:t>”</w:t>
      </w:r>
    </w:p>
    <w:p w14:paraId="2CBEBFBF" w14:textId="77777777" w:rsidR="004C4269" w:rsidRDefault="004C4269" w:rsidP="00A25CF6">
      <w:pPr>
        <w:ind w:right="28" w:firstLine="567"/>
        <w:jc w:val="both"/>
        <w:rPr>
          <w:b/>
          <w:spacing w:val="-3"/>
        </w:rPr>
      </w:pPr>
    </w:p>
    <w:p w14:paraId="25546001" w14:textId="5CBBA180" w:rsidR="00D605AE" w:rsidRPr="000E1B2B" w:rsidRDefault="00527FB0" w:rsidP="00A25CF6">
      <w:pPr>
        <w:ind w:right="28" w:firstLine="567"/>
        <w:jc w:val="both"/>
      </w:pPr>
      <w:r w:rsidRPr="000E1B2B">
        <w:rPr>
          <w:b/>
          <w:spacing w:val="-3"/>
        </w:rPr>
        <w:t>MADDE 12</w:t>
      </w:r>
      <w:r w:rsidRPr="000E1B2B">
        <w:rPr>
          <w:spacing w:val="-3"/>
        </w:rPr>
        <w:t xml:space="preserve">- </w:t>
      </w:r>
      <w:r w:rsidRPr="000E1B2B">
        <w:t>(1) Bu Yönetmelik yayımı tarihinde yürürlüğe girer.</w:t>
      </w:r>
    </w:p>
    <w:p w14:paraId="30F3D50A" w14:textId="77777777" w:rsidR="00D605AE" w:rsidRPr="000E1B2B" w:rsidRDefault="00D605AE" w:rsidP="00A25CF6">
      <w:pPr>
        <w:ind w:right="28" w:firstLine="567"/>
        <w:jc w:val="both"/>
      </w:pPr>
    </w:p>
    <w:p w14:paraId="1540AFD6" w14:textId="4F45D863" w:rsidR="00D605AE" w:rsidRPr="000E1B2B" w:rsidRDefault="00527FB0" w:rsidP="00A25CF6">
      <w:pPr>
        <w:ind w:right="28" w:firstLine="567"/>
        <w:jc w:val="both"/>
        <w:rPr>
          <w:bCs/>
        </w:rPr>
      </w:pPr>
      <w:r w:rsidRPr="000E1B2B">
        <w:rPr>
          <w:b/>
          <w:spacing w:val="-3"/>
        </w:rPr>
        <w:t>MADDE 13</w:t>
      </w:r>
      <w:r w:rsidRPr="000E1B2B">
        <w:rPr>
          <w:spacing w:val="-3"/>
        </w:rPr>
        <w:t xml:space="preserve">- </w:t>
      </w:r>
      <w:r w:rsidR="00D92FFC">
        <w:rPr>
          <w:spacing w:val="-3"/>
        </w:rPr>
        <w:t xml:space="preserve">(1) </w:t>
      </w:r>
      <w:r w:rsidRPr="000E1B2B">
        <w:t>Bu Yönetmelik hükümlerini Tarım ve Orman Bakanı yürütür.</w:t>
      </w:r>
    </w:p>
    <w:p w14:paraId="56D6BBD9" w14:textId="77777777" w:rsidR="00941857" w:rsidRDefault="00941857" w:rsidP="00D26BE7">
      <w:pPr>
        <w:jc w:val="right"/>
      </w:pPr>
    </w:p>
    <w:p w14:paraId="3CB8B511" w14:textId="77777777" w:rsidR="003B60C7" w:rsidRDefault="003B60C7" w:rsidP="003B60C7">
      <w:pPr>
        <w:jc w:val="both"/>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817"/>
        <w:gridCol w:w="4251"/>
      </w:tblGrid>
      <w:tr w:rsidR="003B60C7" w:rsidRPr="00C97281" w14:paraId="38ECFDD2" w14:textId="77777777" w:rsidTr="00A24965">
        <w:trPr>
          <w:jc w:val="center"/>
        </w:trPr>
        <w:tc>
          <w:tcPr>
            <w:tcW w:w="8505" w:type="dxa"/>
            <w:gridSpan w:val="3"/>
            <w:tcBorders>
              <w:top w:val="single" w:sz="4" w:space="0" w:color="auto"/>
              <w:left w:val="single" w:sz="4" w:space="0" w:color="auto"/>
              <w:bottom w:val="nil"/>
              <w:right w:val="single" w:sz="4" w:space="0" w:color="auto"/>
            </w:tcBorders>
            <w:hideMark/>
          </w:tcPr>
          <w:p w14:paraId="4C822C5E" w14:textId="77777777" w:rsidR="003B60C7" w:rsidRPr="00C97281" w:rsidRDefault="003B60C7" w:rsidP="00A24965">
            <w:pPr>
              <w:spacing w:before="100" w:beforeAutospacing="1" w:after="100" w:afterAutospacing="1" w:line="240" w:lineRule="exact"/>
              <w:jc w:val="center"/>
            </w:pPr>
            <w:r w:rsidRPr="00C97281">
              <w:rPr>
                <w:b/>
              </w:rPr>
              <w:t>Yönetmeliğin Yayımlandığı Resmî Gazete’nin</w:t>
            </w:r>
          </w:p>
        </w:tc>
      </w:tr>
      <w:tr w:rsidR="003B60C7" w:rsidRPr="00C97281" w14:paraId="79A50FDF" w14:textId="77777777" w:rsidTr="00A24965">
        <w:trPr>
          <w:jc w:val="center"/>
        </w:trPr>
        <w:tc>
          <w:tcPr>
            <w:tcW w:w="4254" w:type="dxa"/>
            <w:gridSpan w:val="2"/>
            <w:tcBorders>
              <w:top w:val="nil"/>
              <w:left w:val="single" w:sz="4" w:space="0" w:color="auto"/>
              <w:bottom w:val="single" w:sz="4" w:space="0" w:color="auto"/>
              <w:right w:val="nil"/>
            </w:tcBorders>
            <w:hideMark/>
          </w:tcPr>
          <w:p w14:paraId="76D23BCD" w14:textId="77777777" w:rsidR="003B60C7" w:rsidRPr="00C97281" w:rsidRDefault="003B60C7" w:rsidP="00A24965">
            <w:pPr>
              <w:spacing w:before="100" w:beforeAutospacing="1" w:after="100" w:afterAutospacing="1" w:line="240" w:lineRule="exact"/>
              <w:jc w:val="center"/>
            </w:pPr>
            <w:r w:rsidRPr="00C97281">
              <w:rPr>
                <w:b/>
              </w:rPr>
              <w:t>Tarihi</w:t>
            </w:r>
          </w:p>
        </w:tc>
        <w:tc>
          <w:tcPr>
            <w:tcW w:w="4251" w:type="dxa"/>
            <w:tcBorders>
              <w:top w:val="nil"/>
              <w:left w:val="nil"/>
              <w:bottom w:val="single" w:sz="4" w:space="0" w:color="auto"/>
              <w:right w:val="single" w:sz="4" w:space="0" w:color="auto"/>
            </w:tcBorders>
            <w:hideMark/>
          </w:tcPr>
          <w:p w14:paraId="7A4D117E" w14:textId="77777777" w:rsidR="003B60C7" w:rsidRPr="00C97281" w:rsidRDefault="003B60C7" w:rsidP="00A24965">
            <w:pPr>
              <w:spacing w:before="100" w:beforeAutospacing="1" w:after="100" w:afterAutospacing="1" w:line="240" w:lineRule="exact"/>
              <w:jc w:val="center"/>
            </w:pPr>
            <w:r w:rsidRPr="00C97281">
              <w:rPr>
                <w:b/>
              </w:rPr>
              <w:t>Sayısı</w:t>
            </w:r>
          </w:p>
        </w:tc>
      </w:tr>
      <w:tr w:rsidR="003B60C7" w:rsidRPr="00C97281" w14:paraId="5004E2AD" w14:textId="77777777" w:rsidTr="00A24965">
        <w:trPr>
          <w:jc w:val="center"/>
        </w:trPr>
        <w:tc>
          <w:tcPr>
            <w:tcW w:w="4254" w:type="dxa"/>
            <w:gridSpan w:val="2"/>
            <w:tcBorders>
              <w:top w:val="single" w:sz="4" w:space="0" w:color="auto"/>
              <w:left w:val="single" w:sz="4" w:space="0" w:color="auto"/>
              <w:bottom w:val="single" w:sz="4" w:space="0" w:color="auto"/>
              <w:right w:val="single" w:sz="4" w:space="0" w:color="auto"/>
            </w:tcBorders>
            <w:hideMark/>
          </w:tcPr>
          <w:p w14:paraId="4C5EDD04" w14:textId="77777777" w:rsidR="003B60C7" w:rsidRPr="00C97281" w:rsidRDefault="003B60C7" w:rsidP="00A24965">
            <w:pPr>
              <w:spacing w:before="100" w:beforeAutospacing="1" w:after="100" w:afterAutospacing="1" w:line="240" w:lineRule="exact"/>
              <w:jc w:val="center"/>
            </w:pPr>
            <w:r w:rsidRPr="00C97281">
              <w:t>10/7/2010</w:t>
            </w:r>
          </w:p>
        </w:tc>
        <w:tc>
          <w:tcPr>
            <w:tcW w:w="4251" w:type="dxa"/>
            <w:tcBorders>
              <w:top w:val="single" w:sz="4" w:space="0" w:color="auto"/>
              <w:left w:val="single" w:sz="4" w:space="0" w:color="auto"/>
              <w:bottom w:val="single" w:sz="4" w:space="0" w:color="auto"/>
              <w:right w:val="single" w:sz="4" w:space="0" w:color="auto"/>
            </w:tcBorders>
            <w:hideMark/>
          </w:tcPr>
          <w:p w14:paraId="6E51B7CB" w14:textId="77777777" w:rsidR="003B60C7" w:rsidRPr="00C97281" w:rsidRDefault="003B60C7" w:rsidP="00A24965">
            <w:pPr>
              <w:spacing w:before="100" w:beforeAutospacing="1" w:after="100" w:afterAutospacing="1" w:line="240" w:lineRule="exact"/>
              <w:jc w:val="center"/>
            </w:pPr>
            <w:r w:rsidRPr="00C97281">
              <w:t>27637</w:t>
            </w:r>
          </w:p>
        </w:tc>
      </w:tr>
      <w:tr w:rsidR="003B60C7" w:rsidRPr="00C97281" w14:paraId="48D474A4" w14:textId="77777777" w:rsidTr="00A24965">
        <w:trPr>
          <w:jc w:val="center"/>
        </w:trPr>
        <w:tc>
          <w:tcPr>
            <w:tcW w:w="8505" w:type="dxa"/>
            <w:gridSpan w:val="3"/>
            <w:tcBorders>
              <w:top w:val="single" w:sz="4" w:space="0" w:color="auto"/>
              <w:left w:val="single" w:sz="4" w:space="0" w:color="auto"/>
              <w:bottom w:val="nil"/>
              <w:right w:val="single" w:sz="4" w:space="0" w:color="auto"/>
            </w:tcBorders>
            <w:hideMark/>
          </w:tcPr>
          <w:p w14:paraId="6678F178" w14:textId="77777777" w:rsidR="003B60C7" w:rsidRPr="00C97281" w:rsidRDefault="003B60C7" w:rsidP="00A24965">
            <w:pPr>
              <w:spacing w:before="100" w:beforeAutospacing="1" w:after="100" w:afterAutospacing="1" w:line="240" w:lineRule="exact"/>
              <w:jc w:val="center"/>
            </w:pPr>
            <w:r w:rsidRPr="00C97281">
              <w:rPr>
                <w:b/>
              </w:rPr>
              <w:t>Yönetmelikte Değişiklik Yapan Yönetmeliklerin Yayımlandığı Resmî Gazete’nin</w:t>
            </w:r>
          </w:p>
        </w:tc>
      </w:tr>
      <w:tr w:rsidR="003B60C7" w:rsidRPr="00C97281" w14:paraId="2627010B" w14:textId="77777777" w:rsidTr="00A24965">
        <w:trPr>
          <w:jc w:val="center"/>
        </w:trPr>
        <w:tc>
          <w:tcPr>
            <w:tcW w:w="4254" w:type="dxa"/>
            <w:gridSpan w:val="2"/>
            <w:tcBorders>
              <w:top w:val="nil"/>
              <w:left w:val="single" w:sz="4" w:space="0" w:color="auto"/>
              <w:bottom w:val="single" w:sz="4" w:space="0" w:color="auto"/>
              <w:right w:val="nil"/>
            </w:tcBorders>
            <w:hideMark/>
          </w:tcPr>
          <w:p w14:paraId="198B8E93" w14:textId="77777777" w:rsidR="003B60C7" w:rsidRPr="00C97281" w:rsidRDefault="003B60C7" w:rsidP="00A24965">
            <w:pPr>
              <w:spacing w:before="100" w:beforeAutospacing="1" w:after="100" w:afterAutospacing="1" w:line="240" w:lineRule="exact"/>
              <w:jc w:val="center"/>
            </w:pPr>
            <w:r w:rsidRPr="00C97281">
              <w:rPr>
                <w:b/>
              </w:rPr>
              <w:t>Tarihi</w:t>
            </w:r>
          </w:p>
        </w:tc>
        <w:tc>
          <w:tcPr>
            <w:tcW w:w="4251" w:type="dxa"/>
            <w:tcBorders>
              <w:top w:val="nil"/>
              <w:left w:val="nil"/>
              <w:bottom w:val="single" w:sz="4" w:space="0" w:color="auto"/>
              <w:right w:val="single" w:sz="4" w:space="0" w:color="auto"/>
            </w:tcBorders>
            <w:hideMark/>
          </w:tcPr>
          <w:p w14:paraId="19E94C76" w14:textId="77777777" w:rsidR="003B60C7" w:rsidRPr="00C97281" w:rsidRDefault="003B60C7" w:rsidP="00A24965">
            <w:pPr>
              <w:spacing w:before="100" w:beforeAutospacing="1" w:after="100" w:afterAutospacing="1" w:line="240" w:lineRule="exact"/>
              <w:jc w:val="center"/>
            </w:pPr>
            <w:r w:rsidRPr="00C97281">
              <w:rPr>
                <w:b/>
              </w:rPr>
              <w:t>Sayısı</w:t>
            </w:r>
          </w:p>
        </w:tc>
      </w:tr>
      <w:tr w:rsidR="003B60C7" w:rsidRPr="00C97281" w14:paraId="1C1DA5D4" w14:textId="77777777" w:rsidTr="00A24965">
        <w:trPr>
          <w:jc w:val="center"/>
        </w:trPr>
        <w:tc>
          <w:tcPr>
            <w:tcW w:w="437" w:type="dxa"/>
            <w:tcBorders>
              <w:top w:val="single" w:sz="4" w:space="0" w:color="auto"/>
              <w:left w:val="single" w:sz="4" w:space="0" w:color="auto"/>
              <w:bottom w:val="single" w:sz="4" w:space="0" w:color="auto"/>
              <w:right w:val="single" w:sz="4" w:space="0" w:color="auto"/>
            </w:tcBorders>
            <w:hideMark/>
          </w:tcPr>
          <w:p w14:paraId="415FC2FC" w14:textId="77777777" w:rsidR="003B60C7" w:rsidRPr="00C97281" w:rsidRDefault="003B60C7" w:rsidP="00A24965">
            <w:pPr>
              <w:spacing w:before="100" w:beforeAutospacing="1" w:after="100" w:afterAutospacing="1" w:line="240" w:lineRule="exact"/>
              <w:jc w:val="center"/>
            </w:pPr>
            <w:r w:rsidRPr="00C97281">
              <w:t>1-</w:t>
            </w:r>
          </w:p>
        </w:tc>
        <w:tc>
          <w:tcPr>
            <w:tcW w:w="3817" w:type="dxa"/>
            <w:tcBorders>
              <w:top w:val="single" w:sz="4" w:space="0" w:color="auto"/>
              <w:left w:val="single" w:sz="4" w:space="0" w:color="auto"/>
              <w:bottom w:val="single" w:sz="4" w:space="0" w:color="auto"/>
              <w:right w:val="single" w:sz="4" w:space="0" w:color="auto"/>
            </w:tcBorders>
            <w:hideMark/>
          </w:tcPr>
          <w:p w14:paraId="11C81C09" w14:textId="77777777" w:rsidR="003B60C7" w:rsidRPr="00C97281" w:rsidRDefault="003B60C7" w:rsidP="00A24965">
            <w:pPr>
              <w:tabs>
                <w:tab w:val="left" w:pos="708"/>
              </w:tabs>
              <w:spacing w:before="100" w:beforeAutospacing="1" w:after="100" w:afterAutospacing="1" w:line="240" w:lineRule="exact"/>
              <w:ind w:right="469"/>
              <w:jc w:val="center"/>
            </w:pPr>
            <w:r w:rsidRPr="00C97281">
              <w:t>2/11/2011</w:t>
            </w:r>
          </w:p>
        </w:tc>
        <w:tc>
          <w:tcPr>
            <w:tcW w:w="4251" w:type="dxa"/>
            <w:tcBorders>
              <w:top w:val="single" w:sz="4" w:space="0" w:color="auto"/>
              <w:left w:val="single" w:sz="4" w:space="0" w:color="auto"/>
              <w:bottom w:val="single" w:sz="4" w:space="0" w:color="auto"/>
              <w:right w:val="single" w:sz="4" w:space="0" w:color="auto"/>
            </w:tcBorders>
            <w:hideMark/>
          </w:tcPr>
          <w:p w14:paraId="44E83A9E" w14:textId="77777777" w:rsidR="003B60C7" w:rsidRPr="00C97281" w:rsidRDefault="003B60C7" w:rsidP="00A24965">
            <w:pPr>
              <w:spacing w:before="100" w:beforeAutospacing="1" w:after="100" w:afterAutospacing="1" w:line="240" w:lineRule="exact"/>
              <w:jc w:val="center"/>
            </w:pPr>
            <w:r w:rsidRPr="00C97281">
              <w:t>28103</w:t>
            </w:r>
          </w:p>
        </w:tc>
      </w:tr>
      <w:tr w:rsidR="003B60C7" w:rsidRPr="00C97281" w14:paraId="54D34A7D" w14:textId="77777777" w:rsidTr="00A24965">
        <w:trPr>
          <w:jc w:val="center"/>
        </w:trPr>
        <w:tc>
          <w:tcPr>
            <w:tcW w:w="437" w:type="dxa"/>
            <w:tcBorders>
              <w:top w:val="single" w:sz="4" w:space="0" w:color="auto"/>
              <w:left w:val="single" w:sz="4" w:space="0" w:color="auto"/>
              <w:bottom w:val="single" w:sz="4" w:space="0" w:color="auto"/>
              <w:right w:val="single" w:sz="4" w:space="0" w:color="auto"/>
            </w:tcBorders>
            <w:hideMark/>
          </w:tcPr>
          <w:p w14:paraId="386F751B" w14:textId="77777777" w:rsidR="003B60C7" w:rsidRPr="00C97281" w:rsidRDefault="003B60C7" w:rsidP="00A24965">
            <w:pPr>
              <w:spacing w:before="100" w:beforeAutospacing="1" w:after="100" w:afterAutospacing="1" w:line="240" w:lineRule="exact"/>
              <w:jc w:val="center"/>
            </w:pPr>
            <w:r w:rsidRPr="00C97281">
              <w:t>2-</w:t>
            </w:r>
          </w:p>
        </w:tc>
        <w:tc>
          <w:tcPr>
            <w:tcW w:w="3817" w:type="dxa"/>
            <w:tcBorders>
              <w:top w:val="single" w:sz="4" w:space="0" w:color="auto"/>
              <w:left w:val="single" w:sz="4" w:space="0" w:color="auto"/>
              <w:bottom w:val="single" w:sz="4" w:space="0" w:color="auto"/>
              <w:right w:val="single" w:sz="4" w:space="0" w:color="auto"/>
            </w:tcBorders>
            <w:hideMark/>
          </w:tcPr>
          <w:p w14:paraId="26EC6467" w14:textId="77777777" w:rsidR="003B60C7" w:rsidRPr="00C97281" w:rsidRDefault="003B60C7" w:rsidP="00A24965">
            <w:pPr>
              <w:tabs>
                <w:tab w:val="left" w:pos="708"/>
              </w:tabs>
              <w:spacing w:before="100" w:beforeAutospacing="1" w:after="100" w:afterAutospacing="1" w:line="240" w:lineRule="exact"/>
              <w:ind w:right="469"/>
              <w:jc w:val="center"/>
            </w:pPr>
            <w:r w:rsidRPr="00C97281">
              <w:t>14/3/2012</w:t>
            </w:r>
          </w:p>
        </w:tc>
        <w:tc>
          <w:tcPr>
            <w:tcW w:w="4251" w:type="dxa"/>
            <w:tcBorders>
              <w:top w:val="single" w:sz="4" w:space="0" w:color="auto"/>
              <w:left w:val="single" w:sz="4" w:space="0" w:color="auto"/>
              <w:bottom w:val="single" w:sz="4" w:space="0" w:color="auto"/>
              <w:right w:val="single" w:sz="4" w:space="0" w:color="auto"/>
            </w:tcBorders>
            <w:hideMark/>
          </w:tcPr>
          <w:p w14:paraId="55D483DB" w14:textId="77777777" w:rsidR="003B60C7" w:rsidRPr="00C97281" w:rsidRDefault="003B60C7" w:rsidP="00A24965">
            <w:pPr>
              <w:spacing w:before="100" w:beforeAutospacing="1" w:after="100" w:afterAutospacing="1" w:line="240" w:lineRule="exact"/>
              <w:jc w:val="center"/>
            </w:pPr>
            <w:r w:rsidRPr="00C97281">
              <w:t>28233</w:t>
            </w:r>
          </w:p>
        </w:tc>
      </w:tr>
      <w:tr w:rsidR="003B60C7" w:rsidRPr="00C97281" w14:paraId="3C1F69D3" w14:textId="77777777" w:rsidTr="00A24965">
        <w:trPr>
          <w:jc w:val="center"/>
        </w:trPr>
        <w:tc>
          <w:tcPr>
            <w:tcW w:w="437" w:type="dxa"/>
            <w:tcBorders>
              <w:top w:val="single" w:sz="4" w:space="0" w:color="auto"/>
              <w:left w:val="single" w:sz="4" w:space="0" w:color="auto"/>
              <w:bottom w:val="single" w:sz="4" w:space="0" w:color="auto"/>
              <w:right w:val="single" w:sz="4" w:space="0" w:color="auto"/>
            </w:tcBorders>
            <w:hideMark/>
          </w:tcPr>
          <w:p w14:paraId="48DD86C2" w14:textId="77777777" w:rsidR="003B60C7" w:rsidRPr="00C97281" w:rsidRDefault="003B60C7" w:rsidP="00A24965">
            <w:pPr>
              <w:spacing w:before="100" w:beforeAutospacing="1" w:after="100" w:afterAutospacing="1" w:line="240" w:lineRule="exact"/>
              <w:jc w:val="center"/>
            </w:pPr>
            <w:r w:rsidRPr="00C97281">
              <w:t>3-</w:t>
            </w:r>
          </w:p>
        </w:tc>
        <w:tc>
          <w:tcPr>
            <w:tcW w:w="3817" w:type="dxa"/>
            <w:tcBorders>
              <w:top w:val="single" w:sz="4" w:space="0" w:color="auto"/>
              <w:left w:val="single" w:sz="4" w:space="0" w:color="auto"/>
              <w:bottom w:val="single" w:sz="4" w:space="0" w:color="auto"/>
              <w:right w:val="single" w:sz="4" w:space="0" w:color="auto"/>
            </w:tcBorders>
            <w:hideMark/>
          </w:tcPr>
          <w:p w14:paraId="7587A926" w14:textId="77777777" w:rsidR="003B60C7" w:rsidRPr="00C97281" w:rsidRDefault="003B60C7" w:rsidP="00A24965">
            <w:pPr>
              <w:tabs>
                <w:tab w:val="left" w:pos="708"/>
              </w:tabs>
              <w:spacing w:before="100" w:beforeAutospacing="1" w:after="100" w:afterAutospacing="1" w:line="240" w:lineRule="exact"/>
              <w:ind w:right="469"/>
              <w:jc w:val="center"/>
            </w:pPr>
            <w:r w:rsidRPr="00C97281">
              <w:t>29/11/2015</w:t>
            </w:r>
          </w:p>
        </w:tc>
        <w:tc>
          <w:tcPr>
            <w:tcW w:w="4251" w:type="dxa"/>
            <w:tcBorders>
              <w:top w:val="single" w:sz="4" w:space="0" w:color="auto"/>
              <w:left w:val="single" w:sz="4" w:space="0" w:color="auto"/>
              <w:bottom w:val="single" w:sz="4" w:space="0" w:color="auto"/>
              <w:right w:val="single" w:sz="4" w:space="0" w:color="auto"/>
            </w:tcBorders>
            <w:hideMark/>
          </w:tcPr>
          <w:p w14:paraId="70710D7D" w14:textId="77777777" w:rsidR="003B60C7" w:rsidRPr="00C97281" w:rsidRDefault="003B60C7" w:rsidP="00A24965">
            <w:pPr>
              <w:spacing w:before="100" w:beforeAutospacing="1" w:after="100" w:afterAutospacing="1" w:line="240" w:lineRule="exact"/>
              <w:jc w:val="center"/>
            </w:pPr>
            <w:r w:rsidRPr="00C97281">
              <w:t>29547</w:t>
            </w:r>
          </w:p>
        </w:tc>
      </w:tr>
      <w:tr w:rsidR="003B60C7" w:rsidRPr="00C97281" w14:paraId="3344AC83" w14:textId="77777777" w:rsidTr="00A24965">
        <w:trPr>
          <w:jc w:val="center"/>
        </w:trPr>
        <w:tc>
          <w:tcPr>
            <w:tcW w:w="437" w:type="dxa"/>
            <w:tcBorders>
              <w:top w:val="single" w:sz="4" w:space="0" w:color="auto"/>
              <w:left w:val="single" w:sz="4" w:space="0" w:color="auto"/>
              <w:bottom w:val="single" w:sz="4" w:space="0" w:color="auto"/>
              <w:right w:val="single" w:sz="4" w:space="0" w:color="auto"/>
            </w:tcBorders>
          </w:tcPr>
          <w:p w14:paraId="40E0D8F1" w14:textId="6C9AFD32" w:rsidR="003B60C7" w:rsidRPr="00C97281" w:rsidRDefault="003B60C7" w:rsidP="00A24965">
            <w:pPr>
              <w:spacing w:before="100" w:beforeAutospacing="1" w:after="100" w:afterAutospacing="1" w:line="240" w:lineRule="exact"/>
              <w:jc w:val="center"/>
            </w:pPr>
            <w:r>
              <w:t>4-</w:t>
            </w:r>
          </w:p>
        </w:tc>
        <w:tc>
          <w:tcPr>
            <w:tcW w:w="3817" w:type="dxa"/>
            <w:tcBorders>
              <w:top w:val="single" w:sz="4" w:space="0" w:color="auto"/>
              <w:left w:val="single" w:sz="4" w:space="0" w:color="auto"/>
              <w:bottom w:val="single" w:sz="4" w:space="0" w:color="auto"/>
              <w:right w:val="single" w:sz="4" w:space="0" w:color="auto"/>
            </w:tcBorders>
          </w:tcPr>
          <w:p w14:paraId="0CEF6B32" w14:textId="10F05EAE" w:rsidR="003B60C7" w:rsidRPr="00C97281" w:rsidRDefault="003B60C7" w:rsidP="00A24965">
            <w:pPr>
              <w:tabs>
                <w:tab w:val="left" w:pos="708"/>
              </w:tabs>
              <w:spacing w:before="100" w:beforeAutospacing="1" w:after="100" w:afterAutospacing="1" w:line="240" w:lineRule="exact"/>
              <w:ind w:right="469"/>
              <w:jc w:val="center"/>
            </w:pPr>
            <w:r>
              <w:t>31/12/2020</w:t>
            </w:r>
          </w:p>
        </w:tc>
        <w:tc>
          <w:tcPr>
            <w:tcW w:w="4251" w:type="dxa"/>
            <w:tcBorders>
              <w:top w:val="single" w:sz="4" w:space="0" w:color="auto"/>
              <w:left w:val="single" w:sz="4" w:space="0" w:color="auto"/>
              <w:bottom w:val="single" w:sz="4" w:space="0" w:color="auto"/>
              <w:right w:val="single" w:sz="4" w:space="0" w:color="auto"/>
            </w:tcBorders>
          </w:tcPr>
          <w:p w14:paraId="57F0283E" w14:textId="1C23003C" w:rsidR="003B60C7" w:rsidRPr="00C97281" w:rsidRDefault="003B60C7" w:rsidP="00A24965">
            <w:pPr>
              <w:spacing w:before="100" w:beforeAutospacing="1" w:after="100" w:afterAutospacing="1" w:line="240" w:lineRule="exact"/>
              <w:jc w:val="center"/>
            </w:pPr>
            <w:r w:rsidRPr="00C97281">
              <w:t>31351</w:t>
            </w:r>
          </w:p>
        </w:tc>
      </w:tr>
    </w:tbl>
    <w:p w14:paraId="15071A21" w14:textId="77777777" w:rsidR="003B60C7" w:rsidRDefault="003B60C7" w:rsidP="003B60C7">
      <w:pPr>
        <w:jc w:val="both"/>
      </w:pPr>
    </w:p>
    <w:p w14:paraId="3EB1081C" w14:textId="77777777" w:rsidR="003A5440" w:rsidRDefault="003A5440" w:rsidP="003B60C7">
      <w:pPr>
        <w:jc w:val="both"/>
      </w:pPr>
    </w:p>
    <w:p w14:paraId="2890FC54" w14:textId="77777777" w:rsidR="003A5440" w:rsidRDefault="003A5440" w:rsidP="003B60C7">
      <w:pPr>
        <w:jc w:val="both"/>
      </w:pPr>
    </w:p>
    <w:p w14:paraId="5D2CFA68" w14:textId="77777777" w:rsidR="003A5440" w:rsidRDefault="003A5440" w:rsidP="003B60C7">
      <w:pPr>
        <w:jc w:val="both"/>
      </w:pPr>
    </w:p>
    <w:p w14:paraId="218F4418" w14:textId="45121226" w:rsidR="003A5440" w:rsidRPr="000E1B2B" w:rsidRDefault="003A5440" w:rsidP="003B60C7">
      <w:pPr>
        <w:jc w:val="both"/>
      </w:pPr>
    </w:p>
    <w:sectPr w:rsidR="003A5440" w:rsidRPr="000E1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87F0F"/>
    <w:multiLevelType w:val="hybridMultilevel"/>
    <w:tmpl w:val="345051AE"/>
    <w:lvl w:ilvl="0" w:tplc="976CACA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4011077C"/>
    <w:multiLevelType w:val="hybridMultilevel"/>
    <w:tmpl w:val="9B382394"/>
    <w:lvl w:ilvl="0" w:tplc="7BAE204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92"/>
    <w:rsid w:val="00006009"/>
    <w:rsid w:val="000146F3"/>
    <w:rsid w:val="000233B3"/>
    <w:rsid w:val="0005114B"/>
    <w:rsid w:val="00051FEC"/>
    <w:rsid w:val="00084ECF"/>
    <w:rsid w:val="000954E6"/>
    <w:rsid w:val="000A718B"/>
    <w:rsid w:val="000A740E"/>
    <w:rsid w:val="000D5492"/>
    <w:rsid w:val="000D7105"/>
    <w:rsid w:val="000E14A3"/>
    <w:rsid w:val="000E1B2B"/>
    <w:rsid w:val="001073E3"/>
    <w:rsid w:val="00107D34"/>
    <w:rsid w:val="0017548C"/>
    <w:rsid w:val="0017689C"/>
    <w:rsid w:val="001B0AF9"/>
    <w:rsid w:val="001B1649"/>
    <w:rsid w:val="001B1CAA"/>
    <w:rsid w:val="001D7E57"/>
    <w:rsid w:val="001F76D2"/>
    <w:rsid w:val="00202C17"/>
    <w:rsid w:val="00222CCB"/>
    <w:rsid w:val="00225E9A"/>
    <w:rsid w:val="0029597A"/>
    <w:rsid w:val="002A216C"/>
    <w:rsid w:val="002A7DA7"/>
    <w:rsid w:val="002C499D"/>
    <w:rsid w:val="002D580C"/>
    <w:rsid w:val="00301680"/>
    <w:rsid w:val="00323A57"/>
    <w:rsid w:val="00325C27"/>
    <w:rsid w:val="003478FE"/>
    <w:rsid w:val="003922A6"/>
    <w:rsid w:val="003A4D27"/>
    <w:rsid w:val="003A5440"/>
    <w:rsid w:val="003A5B3D"/>
    <w:rsid w:val="003B0C21"/>
    <w:rsid w:val="003B322B"/>
    <w:rsid w:val="003B60C7"/>
    <w:rsid w:val="003F1097"/>
    <w:rsid w:val="00417AD5"/>
    <w:rsid w:val="00420AFD"/>
    <w:rsid w:val="00431B34"/>
    <w:rsid w:val="00433F31"/>
    <w:rsid w:val="00440573"/>
    <w:rsid w:val="004539A2"/>
    <w:rsid w:val="00485CA2"/>
    <w:rsid w:val="004B0EA8"/>
    <w:rsid w:val="004B670C"/>
    <w:rsid w:val="004B74A8"/>
    <w:rsid w:val="004C4269"/>
    <w:rsid w:val="004D48E3"/>
    <w:rsid w:val="004F44B6"/>
    <w:rsid w:val="0052003A"/>
    <w:rsid w:val="00527FB0"/>
    <w:rsid w:val="00545759"/>
    <w:rsid w:val="00557B6A"/>
    <w:rsid w:val="005A66B1"/>
    <w:rsid w:val="0061336B"/>
    <w:rsid w:val="00616B65"/>
    <w:rsid w:val="0063111B"/>
    <w:rsid w:val="00656BE8"/>
    <w:rsid w:val="00672A85"/>
    <w:rsid w:val="006A58DD"/>
    <w:rsid w:val="006F06A0"/>
    <w:rsid w:val="00733598"/>
    <w:rsid w:val="007401B7"/>
    <w:rsid w:val="00755C00"/>
    <w:rsid w:val="00766C2D"/>
    <w:rsid w:val="00782D70"/>
    <w:rsid w:val="007B1159"/>
    <w:rsid w:val="007B4596"/>
    <w:rsid w:val="008021B9"/>
    <w:rsid w:val="00820189"/>
    <w:rsid w:val="008916AB"/>
    <w:rsid w:val="008B4E77"/>
    <w:rsid w:val="008E3E9D"/>
    <w:rsid w:val="00941857"/>
    <w:rsid w:val="009A1ACE"/>
    <w:rsid w:val="009B4FD0"/>
    <w:rsid w:val="009B56D2"/>
    <w:rsid w:val="009B788A"/>
    <w:rsid w:val="009E042B"/>
    <w:rsid w:val="009E254A"/>
    <w:rsid w:val="00A02E1C"/>
    <w:rsid w:val="00A25CF6"/>
    <w:rsid w:val="00A373A3"/>
    <w:rsid w:val="00A46F08"/>
    <w:rsid w:val="00A53509"/>
    <w:rsid w:val="00A56C45"/>
    <w:rsid w:val="00A627C5"/>
    <w:rsid w:val="00A720EE"/>
    <w:rsid w:val="00A7285A"/>
    <w:rsid w:val="00A96BBD"/>
    <w:rsid w:val="00AA2C51"/>
    <w:rsid w:val="00AB6008"/>
    <w:rsid w:val="00AC3AF0"/>
    <w:rsid w:val="00AE0A9A"/>
    <w:rsid w:val="00AE22D1"/>
    <w:rsid w:val="00AE4F69"/>
    <w:rsid w:val="00B104C8"/>
    <w:rsid w:val="00B42B39"/>
    <w:rsid w:val="00B45B9E"/>
    <w:rsid w:val="00B7153E"/>
    <w:rsid w:val="00B75D98"/>
    <w:rsid w:val="00B94F04"/>
    <w:rsid w:val="00BA36BA"/>
    <w:rsid w:val="00BA54E7"/>
    <w:rsid w:val="00BB3957"/>
    <w:rsid w:val="00BC5170"/>
    <w:rsid w:val="00BE7B0A"/>
    <w:rsid w:val="00C436E9"/>
    <w:rsid w:val="00C55D35"/>
    <w:rsid w:val="00C604F4"/>
    <w:rsid w:val="00C84A5B"/>
    <w:rsid w:val="00CD4B74"/>
    <w:rsid w:val="00CE4EFB"/>
    <w:rsid w:val="00CF4EDA"/>
    <w:rsid w:val="00D02F63"/>
    <w:rsid w:val="00D1769E"/>
    <w:rsid w:val="00D26BE7"/>
    <w:rsid w:val="00D5687D"/>
    <w:rsid w:val="00D605AE"/>
    <w:rsid w:val="00D610F8"/>
    <w:rsid w:val="00D64964"/>
    <w:rsid w:val="00D71440"/>
    <w:rsid w:val="00D92FFC"/>
    <w:rsid w:val="00DA3817"/>
    <w:rsid w:val="00DC0F08"/>
    <w:rsid w:val="00DD38AD"/>
    <w:rsid w:val="00E27C8D"/>
    <w:rsid w:val="00E321B2"/>
    <w:rsid w:val="00E42850"/>
    <w:rsid w:val="00E47E3B"/>
    <w:rsid w:val="00E747C7"/>
    <w:rsid w:val="00E874D1"/>
    <w:rsid w:val="00E92BAD"/>
    <w:rsid w:val="00EC2127"/>
    <w:rsid w:val="00EC2E85"/>
    <w:rsid w:val="00ED05DF"/>
    <w:rsid w:val="00F37A3E"/>
    <w:rsid w:val="00F4580D"/>
    <w:rsid w:val="00FB2C3F"/>
    <w:rsid w:val="00FE2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6ECF"/>
  <w15:docId w15:val="{846F242A-312C-435C-AAF3-FE6B02D3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5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5A66B1"/>
    <w:pPr>
      <w:ind w:firstLine="708"/>
      <w:jc w:val="both"/>
    </w:pPr>
    <w:rPr>
      <w:sz w:val="19"/>
    </w:rPr>
  </w:style>
  <w:style w:type="character" w:customStyle="1" w:styleId="GvdeMetniGirintisiChar">
    <w:name w:val="Gövde Metni Girintisi Char"/>
    <w:basedOn w:val="VarsaylanParagrafYazTipi"/>
    <w:link w:val="GvdeMetniGirintisi"/>
    <w:rsid w:val="005A66B1"/>
    <w:rPr>
      <w:rFonts w:ascii="Times New Roman" w:eastAsia="Times New Roman" w:hAnsi="Times New Roman" w:cs="Times New Roman"/>
      <w:sz w:val="19"/>
      <w:szCs w:val="24"/>
      <w:lang w:eastAsia="tr-TR"/>
    </w:rPr>
  </w:style>
  <w:style w:type="paragraph" w:styleId="ListeParagraf">
    <w:name w:val="List Paragraph"/>
    <w:basedOn w:val="Normal"/>
    <w:uiPriority w:val="34"/>
    <w:qFormat/>
    <w:rsid w:val="0061336B"/>
    <w:pPr>
      <w:ind w:left="708"/>
    </w:pPr>
  </w:style>
  <w:style w:type="paragraph" w:styleId="KonuBal">
    <w:name w:val="Title"/>
    <w:basedOn w:val="Normal"/>
    <w:link w:val="KonuBalChar"/>
    <w:qFormat/>
    <w:rsid w:val="0061336B"/>
    <w:pPr>
      <w:jc w:val="center"/>
    </w:pPr>
    <w:rPr>
      <w:b/>
      <w:sz w:val="19"/>
      <w:szCs w:val="20"/>
    </w:rPr>
  </w:style>
  <w:style w:type="character" w:customStyle="1" w:styleId="KonuBalChar">
    <w:name w:val="Konu Başlığı Char"/>
    <w:basedOn w:val="VarsaylanParagrafYazTipi"/>
    <w:link w:val="KonuBal"/>
    <w:rsid w:val="0061336B"/>
    <w:rPr>
      <w:rFonts w:ascii="Times New Roman" w:eastAsia="Times New Roman" w:hAnsi="Times New Roman" w:cs="Times New Roman"/>
      <w:b/>
      <w:sz w:val="19"/>
      <w:szCs w:val="20"/>
      <w:lang w:eastAsia="tr-TR"/>
    </w:rPr>
  </w:style>
  <w:style w:type="table" w:styleId="TabloKlavuzu">
    <w:name w:val="Table Grid"/>
    <w:basedOn w:val="NormalTablo"/>
    <w:uiPriority w:val="39"/>
    <w:unhideWhenUsed/>
    <w:rsid w:val="00A9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E747C7"/>
    <w:pPr>
      <w:spacing w:before="100" w:beforeAutospacing="1" w:after="100" w:afterAutospacing="1"/>
    </w:pPr>
  </w:style>
  <w:style w:type="paragraph" w:customStyle="1" w:styleId="msobodytextindent2">
    <w:name w:val="msobodytextindent2"/>
    <w:basedOn w:val="Normal"/>
    <w:rsid w:val="00D26BE7"/>
    <w:pPr>
      <w:spacing w:before="100" w:beforeAutospacing="1" w:after="100" w:afterAutospacing="1"/>
    </w:pPr>
  </w:style>
  <w:style w:type="paragraph" w:customStyle="1" w:styleId="Default">
    <w:name w:val="Default"/>
    <w:qFormat/>
    <w:rsid w:val="00B104C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88384">
      <w:bodyDiv w:val="1"/>
      <w:marLeft w:val="0"/>
      <w:marRight w:val="0"/>
      <w:marTop w:val="0"/>
      <w:marBottom w:val="0"/>
      <w:divBdr>
        <w:top w:val="none" w:sz="0" w:space="0" w:color="auto"/>
        <w:left w:val="none" w:sz="0" w:space="0" w:color="auto"/>
        <w:bottom w:val="none" w:sz="0" w:space="0" w:color="auto"/>
        <w:right w:val="none" w:sz="0" w:space="0" w:color="auto"/>
      </w:divBdr>
    </w:div>
    <w:div w:id="177963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2085</Words>
  <Characters>11890</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yel</dc:creator>
  <cp:keywords/>
  <dc:description/>
  <cp:lastModifiedBy>Harika Okur</cp:lastModifiedBy>
  <cp:revision>2</cp:revision>
  <dcterms:created xsi:type="dcterms:W3CDTF">2023-10-26T06:15:00Z</dcterms:created>
  <dcterms:modified xsi:type="dcterms:W3CDTF">2023-10-26T06:15:00Z</dcterms:modified>
</cp:coreProperties>
</file>